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580C35">
      <w:pPr>
        <w:spacing w:line="380" w:lineRule="exact"/>
        <w:jc w:val="center"/>
        <w:rPr>
          <w:rFonts w:hint="eastAsia" w:asciiTheme="minorEastAsia" w:hAnsiTheme="minorEastAsia" w:eastAsiaTheme="minorEastAsia" w:cstheme="minorEastAsia"/>
          <w:b/>
          <w:color w:val="auto"/>
          <w:sz w:val="24"/>
          <w:szCs w:val="24"/>
          <w:highlight w:val="none"/>
        </w:rPr>
      </w:pPr>
      <w:bookmarkStart w:id="5" w:name="_GoBack"/>
    </w:p>
    <w:p w14:paraId="2AC84343">
      <w:pPr>
        <w:spacing w:line="360" w:lineRule="auto"/>
        <w:jc w:val="center"/>
        <w:rPr>
          <w:rFonts w:hint="eastAsia" w:asciiTheme="minorEastAsia" w:hAnsiTheme="minorEastAsia" w:eastAsiaTheme="minorEastAsia" w:cstheme="minorEastAsia"/>
          <w:b/>
          <w:color w:val="auto"/>
          <w:sz w:val="24"/>
          <w:szCs w:val="24"/>
          <w:highlight w:val="none"/>
        </w:rPr>
      </w:pPr>
    </w:p>
    <w:p w14:paraId="3D8A7620">
      <w:pPr>
        <w:spacing w:line="360" w:lineRule="auto"/>
        <w:jc w:val="center"/>
        <w:rPr>
          <w:rFonts w:hint="eastAsia" w:asciiTheme="minorEastAsia" w:hAnsiTheme="minorEastAsia" w:eastAsiaTheme="minorEastAsia" w:cstheme="minorEastAsia"/>
          <w:b/>
          <w:color w:val="auto"/>
          <w:sz w:val="52"/>
          <w:szCs w:val="52"/>
          <w:highlight w:val="none"/>
        </w:rPr>
      </w:pPr>
      <w:r>
        <w:rPr>
          <w:rFonts w:hint="eastAsia" w:asciiTheme="minorEastAsia" w:hAnsiTheme="minorEastAsia" w:eastAsiaTheme="minorEastAsia" w:cstheme="minorEastAsia"/>
          <w:b/>
          <w:color w:val="auto"/>
          <w:sz w:val="52"/>
          <w:szCs w:val="52"/>
          <w:highlight w:val="none"/>
        </w:rPr>
        <w:t>农大网上竞价文件</w:t>
      </w:r>
    </w:p>
    <w:p w14:paraId="5B88BC30">
      <w:pPr>
        <w:pStyle w:val="10"/>
        <w:spacing w:line="360" w:lineRule="auto"/>
        <w:rPr>
          <w:rFonts w:hint="eastAsia" w:asciiTheme="minorEastAsia" w:hAnsiTheme="minorEastAsia" w:eastAsiaTheme="minorEastAsia" w:cstheme="minorEastAsia"/>
          <w:b/>
          <w:color w:val="auto"/>
          <w:sz w:val="24"/>
          <w:szCs w:val="24"/>
          <w:highlight w:val="none"/>
        </w:rPr>
      </w:pPr>
    </w:p>
    <w:p w14:paraId="006917B8">
      <w:pPr>
        <w:pStyle w:val="10"/>
        <w:spacing w:line="360" w:lineRule="auto"/>
        <w:jc w:val="center"/>
        <w:rPr>
          <w:rFonts w:hint="eastAsia" w:asciiTheme="minorEastAsia" w:hAnsiTheme="minorEastAsia" w:eastAsiaTheme="minorEastAsia" w:cstheme="minorEastAsia"/>
          <w:b/>
          <w:color w:val="auto"/>
          <w:sz w:val="24"/>
          <w:szCs w:val="24"/>
          <w:highlight w:val="none"/>
        </w:rPr>
      </w:pPr>
    </w:p>
    <w:p w14:paraId="20F795AA">
      <w:pPr>
        <w:pStyle w:val="10"/>
        <w:spacing w:line="360" w:lineRule="auto"/>
        <w:jc w:val="center"/>
        <w:rPr>
          <w:rFonts w:hint="eastAsia" w:asciiTheme="minorEastAsia" w:hAnsiTheme="minorEastAsia" w:eastAsiaTheme="minorEastAsia" w:cstheme="minorEastAsia"/>
          <w:b/>
          <w:color w:val="auto"/>
          <w:sz w:val="24"/>
          <w:szCs w:val="24"/>
          <w:highlight w:val="none"/>
        </w:rPr>
      </w:pPr>
    </w:p>
    <w:p w14:paraId="510BB9EC">
      <w:pPr>
        <w:pStyle w:val="10"/>
        <w:spacing w:line="360" w:lineRule="auto"/>
        <w:jc w:val="center"/>
        <w:rPr>
          <w:rFonts w:hint="eastAsia" w:asciiTheme="minorEastAsia" w:hAnsiTheme="minorEastAsia" w:eastAsiaTheme="minorEastAsia" w:cstheme="minorEastAsia"/>
          <w:b/>
          <w:color w:val="auto"/>
          <w:sz w:val="24"/>
          <w:szCs w:val="24"/>
          <w:highlight w:val="none"/>
        </w:rPr>
      </w:pPr>
    </w:p>
    <w:p w14:paraId="4E5FC805">
      <w:pPr>
        <w:pStyle w:val="10"/>
        <w:spacing w:line="360" w:lineRule="auto"/>
        <w:rPr>
          <w:rFonts w:hint="eastAsia" w:asciiTheme="minorEastAsia" w:hAnsiTheme="minorEastAsia" w:eastAsiaTheme="minorEastAsia" w:cstheme="minorEastAsia"/>
          <w:b/>
          <w:color w:val="auto"/>
          <w:sz w:val="24"/>
          <w:szCs w:val="24"/>
          <w:highlight w:val="none"/>
        </w:rPr>
      </w:pPr>
    </w:p>
    <w:p w14:paraId="42B030DC">
      <w:pPr>
        <w:pStyle w:val="10"/>
        <w:spacing w:line="360" w:lineRule="auto"/>
        <w:rPr>
          <w:rFonts w:hint="eastAsia" w:asciiTheme="minorEastAsia" w:hAnsiTheme="minorEastAsia" w:eastAsiaTheme="minorEastAsia" w:cstheme="minorEastAsia"/>
          <w:b/>
          <w:color w:val="auto"/>
          <w:sz w:val="24"/>
          <w:szCs w:val="24"/>
          <w:highlight w:val="none"/>
        </w:rPr>
      </w:pPr>
    </w:p>
    <w:p w14:paraId="649702D4">
      <w:pPr>
        <w:pStyle w:val="10"/>
        <w:spacing w:line="360" w:lineRule="auto"/>
        <w:jc w:val="center"/>
        <w:rPr>
          <w:rFonts w:hint="eastAsia" w:asciiTheme="minorEastAsia" w:hAnsiTheme="minorEastAsia" w:eastAsiaTheme="minorEastAsia" w:cstheme="minorEastAsia"/>
          <w:b/>
          <w:color w:val="auto"/>
          <w:sz w:val="32"/>
          <w:szCs w:val="32"/>
          <w:highlight w:val="none"/>
          <w:lang w:eastAsia="zh-CN"/>
        </w:rPr>
      </w:pPr>
      <w:r>
        <w:rPr>
          <w:rFonts w:hint="eastAsia" w:asciiTheme="minorEastAsia" w:hAnsiTheme="minorEastAsia" w:eastAsiaTheme="minorEastAsia" w:cstheme="minorEastAsia"/>
          <w:b/>
          <w:color w:val="auto"/>
          <w:sz w:val="32"/>
          <w:szCs w:val="32"/>
          <w:highlight w:val="none"/>
        </w:rPr>
        <w:t>项目编号：</w:t>
      </w:r>
      <w:r>
        <w:rPr>
          <w:rFonts w:hint="eastAsia" w:asciiTheme="minorEastAsia" w:hAnsiTheme="minorEastAsia" w:eastAsiaTheme="minorEastAsia" w:cstheme="minorEastAsia"/>
          <w:b/>
          <w:color w:val="auto"/>
          <w:sz w:val="32"/>
          <w:szCs w:val="32"/>
          <w:highlight w:val="none"/>
          <w:lang w:eastAsia="zh-CN"/>
        </w:rPr>
        <w:t>WJ2024078</w:t>
      </w:r>
    </w:p>
    <w:p w14:paraId="11EB3012">
      <w:pPr>
        <w:pStyle w:val="10"/>
        <w:keepNext w:val="0"/>
        <w:keepLines w:val="0"/>
        <w:pageBreakBefore w:val="0"/>
        <w:widowControl w:val="0"/>
        <w:kinsoku/>
        <w:wordWrap/>
        <w:overflowPunct/>
        <w:topLinePunct w:val="0"/>
        <w:autoSpaceDE/>
        <w:autoSpaceDN/>
        <w:bidi w:val="0"/>
        <w:adjustRightInd/>
        <w:snapToGrid/>
        <w:spacing w:line="360" w:lineRule="auto"/>
        <w:ind w:left="-210" w:leftChars="-100" w:right="-210" w:rightChars="-100"/>
        <w:jc w:val="center"/>
        <w:textAlignment w:val="auto"/>
        <w:rPr>
          <w:rFonts w:hint="eastAsia" w:asciiTheme="minorEastAsia" w:hAnsiTheme="minorEastAsia" w:eastAsiaTheme="minorEastAsia" w:cstheme="minorEastAsia"/>
          <w:b/>
          <w:color w:val="auto"/>
          <w:sz w:val="32"/>
          <w:szCs w:val="32"/>
          <w:highlight w:val="none"/>
          <w:u w:val="single"/>
          <w:lang w:eastAsia="zh-CN"/>
        </w:rPr>
      </w:pPr>
      <w:r>
        <w:rPr>
          <w:rFonts w:hint="eastAsia" w:asciiTheme="minorEastAsia" w:hAnsiTheme="minorEastAsia" w:eastAsiaTheme="minorEastAsia" w:cstheme="minorEastAsia"/>
          <w:b/>
          <w:color w:val="auto"/>
          <w:sz w:val="32"/>
          <w:szCs w:val="32"/>
          <w:highlight w:val="none"/>
        </w:rPr>
        <w:t>项目名称：</w:t>
      </w:r>
      <w:r>
        <w:rPr>
          <w:rFonts w:hint="eastAsia" w:asciiTheme="minorEastAsia" w:hAnsiTheme="minorEastAsia" w:eastAsiaTheme="minorEastAsia" w:cstheme="minorEastAsia"/>
          <w:b/>
          <w:color w:val="auto"/>
          <w:sz w:val="32"/>
          <w:szCs w:val="32"/>
          <w:highlight w:val="none"/>
          <w:lang w:eastAsia="zh-CN"/>
        </w:rPr>
        <w:t>低温冷光源植物生长箱及LED植物生长气候箱采购项目</w:t>
      </w:r>
    </w:p>
    <w:p w14:paraId="43E85380">
      <w:pPr>
        <w:pStyle w:val="10"/>
        <w:spacing w:line="360" w:lineRule="auto"/>
        <w:jc w:val="center"/>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rPr>
        <w:t>采购人：福建农林大学</w:t>
      </w:r>
    </w:p>
    <w:p w14:paraId="54293A88">
      <w:pPr>
        <w:spacing w:line="360" w:lineRule="auto"/>
        <w:rPr>
          <w:rFonts w:hint="eastAsia" w:asciiTheme="minorEastAsia" w:hAnsiTheme="minorEastAsia" w:eastAsiaTheme="minorEastAsia" w:cstheme="minorEastAsia"/>
          <w:b/>
          <w:color w:val="auto"/>
          <w:sz w:val="32"/>
          <w:szCs w:val="32"/>
          <w:highlight w:val="none"/>
        </w:rPr>
      </w:pPr>
    </w:p>
    <w:p w14:paraId="53BB1E1D">
      <w:pPr>
        <w:spacing w:line="360" w:lineRule="auto"/>
        <w:jc w:val="right"/>
        <w:rPr>
          <w:rFonts w:hint="eastAsia" w:asciiTheme="minorEastAsia" w:hAnsiTheme="minorEastAsia" w:eastAsiaTheme="minorEastAsia" w:cstheme="minorEastAsia"/>
          <w:b/>
          <w:color w:val="auto"/>
          <w:sz w:val="32"/>
          <w:szCs w:val="32"/>
          <w:highlight w:val="none"/>
        </w:rPr>
      </w:pPr>
    </w:p>
    <w:p w14:paraId="607E1ADB">
      <w:pPr>
        <w:spacing w:line="360" w:lineRule="auto"/>
        <w:jc w:val="center"/>
        <w:rPr>
          <w:rFonts w:hint="eastAsia" w:asciiTheme="minorEastAsia" w:hAnsiTheme="minorEastAsia" w:eastAsiaTheme="minorEastAsia" w:cstheme="minorEastAsia"/>
          <w:b/>
          <w:color w:val="auto"/>
          <w:sz w:val="32"/>
          <w:szCs w:val="32"/>
          <w:highlight w:val="none"/>
          <w:lang w:eastAsia="zh-CN"/>
        </w:rPr>
      </w:pPr>
      <w:r>
        <w:rPr>
          <w:rFonts w:hint="eastAsia" w:asciiTheme="minorEastAsia" w:hAnsiTheme="minorEastAsia" w:eastAsiaTheme="minorEastAsia" w:cstheme="minorEastAsia"/>
          <w:b/>
          <w:color w:val="auto"/>
          <w:sz w:val="32"/>
          <w:szCs w:val="32"/>
          <w:highlight w:val="none"/>
          <w:lang w:eastAsia="zh-CN"/>
        </w:rPr>
        <w:t>福建德晟项目管理有限公司</w:t>
      </w:r>
    </w:p>
    <w:p w14:paraId="20B61BF3">
      <w:pPr>
        <w:spacing w:line="360" w:lineRule="auto"/>
        <w:jc w:val="center"/>
        <w:rPr>
          <w:rFonts w:hint="eastAsia" w:asciiTheme="minorEastAsia" w:hAnsiTheme="minorEastAsia" w:eastAsiaTheme="minorEastAsia" w:cstheme="minorEastAsia"/>
          <w:b/>
          <w:color w:val="auto"/>
          <w:sz w:val="32"/>
          <w:szCs w:val="32"/>
          <w:highlight w:val="none"/>
        </w:rPr>
      </w:pPr>
      <w:r>
        <w:rPr>
          <w:rFonts w:hint="eastAsia" w:asciiTheme="minorEastAsia" w:hAnsiTheme="minorEastAsia" w:eastAsiaTheme="minorEastAsia" w:cstheme="minorEastAsia"/>
          <w:b/>
          <w:color w:val="auto"/>
          <w:sz w:val="32"/>
          <w:szCs w:val="32"/>
          <w:highlight w:val="none"/>
        </w:rPr>
        <w:t>二〇二四年十月</w:t>
      </w:r>
    </w:p>
    <w:p w14:paraId="3A49BFB2">
      <w:pPr>
        <w:spacing w:line="360" w:lineRule="auto"/>
        <w:rPr>
          <w:rFonts w:hint="eastAsia" w:asciiTheme="minorEastAsia" w:hAnsiTheme="minorEastAsia" w:eastAsiaTheme="minorEastAsia" w:cstheme="minorEastAsia"/>
          <w:b/>
          <w:color w:val="auto"/>
          <w:sz w:val="24"/>
          <w:szCs w:val="24"/>
          <w:highlight w:val="none"/>
          <w:u w:val="single"/>
        </w:rPr>
      </w:pPr>
      <w:r>
        <w:rPr>
          <w:rFonts w:hint="eastAsia" w:asciiTheme="minorEastAsia" w:hAnsiTheme="minorEastAsia" w:eastAsiaTheme="minorEastAsia" w:cstheme="minorEastAsia"/>
          <w:b/>
          <w:color w:val="auto"/>
          <w:sz w:val="24"/>
          <w:szCs w:val="24"/>
          <w:highlight w:val="none"/>
          <w:u w:val="single"/>
        </w:rPr>
        <w:t xml:space="preserve">                  </w:t>
      </w:r>
      <w:r>
        <w:rPr>
          <w:rFonts w:hint="eastAsia" w:asciiTheme="minorEastAsia" w:hAnsiTheme="minorEastAsia" w:eastAsiaTheme="minorEastAsia" w:cstheme="minorEastAsia"/>
          <w:b/>
          <w:color w:val="auto"/>
          <w:sz w:val="24"/>
          <w:szCs w:val="24"/>
          <w:highlight w:val="none"/>
          <w:u w:val="single"/>
          <w:lang w:val="en-US" w:eastAsia="zh-CN"/>
        </w:rPr>
        <w:t xml:space="preserve">      </w:t>
      </w:r>
      <w:r>
        <w:rPr>
          <w:rFonts w:hint="eastAsia" w:asciiTheme="minorEastAsia" w:hAnsiTheme="minorEastAsia" w:eastAsiaTheme="minorEastAsia" w:cstheme="minorEastAsia"/>
          <w:b/>
          <w:color w:val="auto"/>
          <w:sz w:val="24"/>
          <w:szCs w:val="24"/>
          <w:highlight w:val="none"/>
          <w:u w:val="single"/>
        </w:rPr>
        <w:t xml:space="preserve">           </w:t>
      </w:r>
      <w:r>
        <w:rPr>
          <w:rFonts w:hint="eastAsia" w:asciiTheme="minorEastAsia" w:hAnsiTheme="minorEastAsia" w:eastAsiaTheme="minorEastAsia" w:cstheme="minorEastAsia"/>
          <w:b/>
          <w:color w:val="auto"/>
          <w:sz w:val="24"/>
          <w:szCs w:val="24"/>
          <w:highlight w:val="none"/>
          <w:u w:val="single"/>
          <w:lang w:val="en-US" w:eastAsia="zh-CN"/>
        </w:rPr>
        <w:t xml:space="preserve">                                       </w:t>
      </w:r>
      <w:r>
        <w:rPr>
          <w:rFonts w:hint="eastAsia" w:asciiTheme="minorEastAsia" w:hAnsiTheme="minorEastAsia" w:eastAsiaTheme="minorEastAsia" w:cstheme="minorEastAsia"/>
          <w:b/>
          <w:color w:val="auto"/>
          <w:sz w:val="24"/>
          <w:szCs w:val="24"/>
          <w:highlight w:val="none"/>
          <w:u w:val="single"/>
        </w:rPr>
        <w:t xml:space="preserve">  </w:t>
      </w:r>
    </w:p>
    <w:p w14:paraId="49C77E16">
      <w:pPr>
        <w:snapToGrid w:val="0"/>
        <w:spacing w:line="360" w:lineRule="auto"/>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b/>
          <w:color w:val="auto"/>
          <w:sz w:val="24"/>
          <w:szCs w:val="24"/>
          <w:highlight w:val="none"/>
        </w:rPr>
        <w:t>地    址：</w:t>
      </w:r>
      <w:r>
        <w:rPr>
          <w:rFonts w:hint="eastAsia" w:asciiTheme="minorEastAsia" w:hAnsiTheme="minorEastAsia" w:eastAsiaTheme="minorEastAsia" w:cstheme="minorEastAsia"/>
          <w:b/>
          <w:color w:val="auto"/>
          <w:sz w:val="24"/>
          <w:szCs w:val="24"/>
          <w:highlight w:val="none"/>
          <w:lang w:eastAsia="zh-CN"/>
        </w:rPr>
        <w:t>福州市晋安区王庄街道珠宝路2号珠宝城406室</w:t>
      </w:r>
    </w:p>
    <w:p w14:paraId="2E01F4EC">
      <w:pPr>
        <w:snapToGrid w:val="0"/>
        <w:spacing w:line="360" w:lineRule="auto"/>
        <w:rPr>
          <w:rFonts w:hint="eastAsia" w:asciiTheme="minorEastAsia" w:hAnsiTheme="minorEastAsia" w:eastAsiaTheme="minorEastAsia" w:cstheme="minorEastAsia"/>
          <w:b/>
          <w:bCs/>
          <w:color w:val="auto"/>
          <w:sz w:val="24"/>
          <w:szCs w:val="24"/>
          <w:highlight w:val="none"/>
          <w:lang w:val="zh-CN" w:eastAsia="zh-CN"/>
        </w:rPr>
      </w:pPr>
      <w:r>
        <w:rPr>
          <w:rFonts w:hint="eastAsia" w:asciiTheme="minorEastAsia" w:hAnsiTheme="minorEastAsia" w:eastAsiaTheme="minorEastAsia" w:cstheme="minorEastAsia"/>
          <w:b/>
          <w:color w:val="auto"/>
          <w:sz w:val="24"/>
          <w:szCs w:val="24"/>
          <w:highlight w:val="none"/>
        </w:rPr>
        <w:t>电    话：</w:t>
      </w:r>
      <w:r>
        <w:rPr>
          <w:rFonts w:hint="eastAsia" w:asciiTheme="minorEastAsia" w:hAnsiTheme="minorEastAsia" w:eastAsiaTheme="minorEastAsia" w:cstheme="minorEastAsia"/>
          <w:b/>
          <w:color w:val="auto"/>
          <w:sz w:val="24"/>
          <w:szCs w:val="24"/>
          <w:highlight w:val="none"/>
          <w:lang w:eastAsia="zh-CN"/>
        </w:rPr>
        <w:t>0591-87713855</w:t>
      </w:r>
    </w:p>
    <w:p w14:paraId="50C71FCC">
      <w:pPr>
        <w:snapToGrid w:val="0"/>
        <w:spacing w:line="360" w:lineRule="auto"/>
        <w:rPr>
          <w:rFonts w:hint="eastAsia" w:asciiTheme="minorEastAsia" w:hAnsiTheme="minorEastAsia" w:eastAsiaTheme="minorEastAsia" w:cstheme="minorEastAsia"/>
          <w:b/>
          <w:color w:val="auto"/>
          <w:sz w:val="24"/>
          <w:szCs w:val="24"/>
          <w:highlight w:val="none"/>
          <w:lang w:eastAsia="zh-CN"/>
        </w:rPr>
      </w:pPr>
      <w:r>
        <w:rPr>
          <w:rFonts w:hint="eastAsia" w:asciiTheme="minorEastAsia" w:hAnsiTheme="minorEastAsia" w:eastAsiaTheme="minorEastAsia" w:cstheme="minorEastAsia"/>
          <w:b/>
          <w:color w:val="auto"/>
          <w:sz w:val="24"/>
          <w:szCs w:val="24"/>
          <w:highlight w:val="none"/>
        </w:rPr>
        <w:t>邮    编：</w:t>
      </w:r>
      <w:r>
        <w:rPr>
          <w:rFonts w:hint="eastAsia" w:asciiTheme="minorEastAsia" w:hAnsiTheme="minorEastAsia" w:eastAsiaTheme="minorEastAsia" w:cstheme="minorEastAsia"/>
          <w:b/>
          <w:color w:val="auto"/>
          <w:sz w:val="24"/>
          <w:szCs w:val="24"/>
          <w:highlight w:val="none"/>
          <w:lang w:eastAsia="zh-CN"/>
        </w:rPr>
        <w:t>350001</w:t>
      </w:r>
    </w:p>
    <w:p w14:paraId="5F4C6FD3">
      <w:pPr>
        <w:snapToGrid w:val="0"/>
        <w:spacing w:line="360" w:lineRule="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传    真：</w:t>
      </w:r>
      <w:r>
        <w:rPr>
          <w:rFonts w:hint="eastAsia" w:asciiTheme="minorEastAsia" w:hAnsiTheme="minorEastAsia" w:eastAsiaTheme="minorEastAsia" w:cstheme="minorEastAsia"/>
          <w:b/>
          <w:color w:val="auto"/>
          <w:sz w:val="24"/>
          <w:szCs w:val="24"/>
          <w:highlight w:val="none"/>
          <w:lang w:eastAsia="zh-CN"/>
        </w:rPr>
        <w:t>0591-87713855</w:t>
      </w:r>
    </w:p>
    <w:p w14:paraId="4E6E63C5">
      <w:pPr>
        <w:spacing w:line="360" w:lineRule="auto"/>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t>网    址：http://www.fjdsxmgl.com/</w:t>
      </w:r>
    </w:p>
    <w:p w14:paraId="03EB38CF">
      <w:pPr>
        <w:keepNext w:val="0"/>
        <w:keepLines w:val="0"/>
        <w:pageBreakBefore w:val="0"/>
        <w:widowControl w:val="0"/>
        <w:kinsoku/>
        <w:wordWrap/>
        <w:overflowPunct/>
        <w:topLinePunct w:val="0"/>
        <w:autoSpaceDE/>
        <w:autoSpaceDN/>
        <w:bidi w:val="0"/>
        <w:adjustRightInd/>
        <w:snapToGrid w:val="0"/>
        <w:spacing w:before="157" w:beforeLines="50" w:line="360" w:lineRule="auto"/>
        <w:textAlignment w:val="auto"/>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本公司已和业主老师确认此竞价文件准确无误，可定稿。</w:t>
      </w:r>
    </w:p>
    <w:p w14:paraId="22EE0211">
      <w:pPr>
        <w:spacing w:line="360" w:lineRule="auto"/>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br w:type="page"/>
      </w:r>
    </w:p>
    <w:p w14:paraId="7CB8FAE7">
      <w:pPr>
        <w:spacing w:line="380" w:lineRule="exact"/>
        <w:ind w:firstLine="281" w:firstLineChars="100"/>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第一章  网上竞价邀请函</w:t>
      </w:r>
    </w:p>
    <w:p w14:paraId="0C082DDC">
      <w:pPr>
        <w:spacing w:line="38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eastAsia="zh-CN"/>
        </w:rPr>
        <w:t>福建德晟项目管理有限公司</w:t>
      </w:r>
      <w:r>
        <w:rPr>
          <w:rFonts w:hint="eastAsia" w:asciiTheme="minorEastAsia" w:hAnsiTheme="minorEastAsia" w:eastAsiaTheme="minorEastAsia" w:cstheme="minorEastAsia"/>
          <w:color w:val="auto"/>
          <w:sz w:val="24"/>
          <w:szCs w:val="24"/>
          <w:highlight w:val="none"/>
        </w:rPr>
        <w:t>现邀请合格的供应商对以下采购项目进行网上竞价。</w:t>
      </w:r>
    </w:p>
    <w:p w14:paraId="0DF53221">
      <w:pPr>
        <w:spacing w:line="380" w:lineRule="exact"/>
        <w:ind w:firstLine="480" w:firstLineChars="200"/>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1、项目编号：</w:t>
      </w:r>
      <w:r>
        <w:rPr>
          <w:rFonts w:hint="eastAsia" w:asciiTheme="minorEastAsia" w:hAnsiTheme="minorEastAsia" w:eastAsiaTheme="minorEastAsia" w:cstheme="minorEastAsia"/>
          <w:color w:val="auto"/>
          <w:sz w:val="24"/>
          <w:szCs w:val="24"/>
          <w:highlight w:val="none"/>
          <w:lang w:eastAsia="zh-CN"/>
        </w:rPr>
        <w:t>WJ2024078</w:t>
      </w:r>
    </w:p>
    <w:p w14:paraId="2EEA9692">
      <w:pPr>
        <w:spacing w:line="380" w:lineRule="exact"/>
        <w:ind w:firstLine="480" w:firstLineChars="200"/>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2、项目名称：</w:t>
      </w:r>
      <w:r>
        <w:rPr>
          <w:rFonts w:hint="eastAsia" w:asciiTheme="minorEastAsia" w:hAnsiTheme="minorEastAsia" w:eastAsiaTheme="minorEastAsia" w:cstheme="minorEastAsia"/>
          <w:color w:val="auto"/>
          <w:sz w:val="24"/>
          <w:szCs w:val="24"/>
          <w:highlight w:val="none"/>
          <w:lang w:eastAsia="zh-CN"/>
        </w:rPr>
        <w:t>低温冷光源植物生长箱及LED植物生长气候箱采购项目</w:t>
      </w:r>
    </w:p>
    <w:p w14:paraId="52D5895B">
      <w:pPr>
        <w:spacing w:line="380" w:lineRule="exact"/>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3、竞价采购标的名称、数量及技术参数要求等详见“竞价采购说明一览表”。</w:t>
      </w:r>
    </w:p>
    <w:p w14:paraId="738EFB10">
      <w:pPr>
        <w:spacing w:line="380" w:lineRule="exact"/>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4、合同包总数：1</w:t>
      </w:r>
    </w:p>
    <w:p w14:paraId="17E97DAD">
      <w:pPr>
        <w:spacing w:line="380" w:lineRule="exact"/>
        <w:ind w:firstLine="480"/>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5、公告起始时间：</w:t>
      </w:r>
      <w:r>
        <w:rPr>
          <w:rFonts w:hint="eastAsia" w:asciiTheme="minorEastAsia" w:hAnsiTheme="minorEastAsia" w:eastAsiaTheme="minorEastAsia" w:cstheme="minorEastAsia"/>
          <w:color w:val="auto"/>
          <w:sz w:val="24"/>
          <w:szCs w:val="24"/>
          <w:highlight w:val="none"/>
          <w:u w:val="single"/>
        </w:rPr>
        <w:t>2024年10月</w:t>
      </w:r>
      <w:r>
        <w:rPr>
          <w:rFonts w:hint="eastAsia" w:asciiTheme="minorEastAsia" w:hAnsiTheme="minorEastAsia" w:eastAsiaTheme="minorEastAsia" w:cstheme="minorEastAsia"/>
          <w:color w:val="auto"/>
          <w:sz w:val="24"/>
          <w:szCs w:val="24"/>
          <w:highlight w:val="none"/>
          <w:u w:val="single"/>
          <w:lang w:val="en-US" w:eastAsia="zh-CN"/>
        </w:rPr>
        <w:t>21</w:t>
      </w:r>
      <w:r>
        <w:rPr>
          <w:rFonts w:hint="eastAsia" w:asciiTheme="minorEastAsia" w:hAnsiTheme="minorEastAsia" w:eastAsiaTheme="minorEastAsia" w:cstheme="minorEastAsia"/>
          <w:color w:val="auto"/>
          <w:sz w:val="24"/>
          <w:szCs w:val="24"/>
          <w:highlight w:val="none"/>
          <w:u w:val="single"/>
        </w:rPr>
        <w:t>日</w:t>
      </w:r>
    </w:p>
    <w:p w14:paraId="408FFAB6">
      <w:pPr>
        <w:spacing w:line="380" w:lineRule="exact"/>
        <w:ind w:firstLine="480"/>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6、报名起始时间：</w:t>
      </w:r>
      <w:r>
        <w:rPr>
          <w:rFonts w:hint="eastAsia" w:asciiTheme="minorEastAsia" w:hAnsiTheme="minorEastAsia" w:eastAsiaTheme="minorEastAsia" w:cstheme="minorEastAsia"/>
          <w:color w:val="auto"/>
          <w:sz w:val="24"/>
          <w:szCs w:val="24"/>
          <w:highlight w:val="none"/>
          <w:u w:val="single"/>
        </w:rPr>
        <w:t>2024年10月</w:t>
      </w:r>
      <w:r>
        <w:rPr>
          <w:rFonts w:hint="eastAsia" w:asciiTheme="minorEastAsia" w:hAnsiTheme="minorEastAsia" w:eastAsiaTheme="minorEastAsia" w:cstheme="minorEastAsia"/>
          <w:color w:val="auto"/>
          <w:sz w:val="24"/>
          <w:szCs w:val="24"/>
          <w:highlight w:val="none"/>
          <w:u w:val="single"/>
          <w:lang w:val="en-US" w:eastAsia="zh-CN"/>
        </w:rPr>
        <w:t>21</w:t>
      </w:r>
      <w:r>
        <w:rPr>
          <w:rFonts w:hint="eastAsia" w:asciiTheme="minorEastAsia" w:hAnsiTheme="minorEastAsia" w:eastAsiaTheme="minorEastAsia" w:cstheme="minorEastAsia"/>
          <w:color w:val="auto"/>
          <w:sz w:val="24"/>
          <w:szCs w:val="24"/>
          <w:highlight w:val="none"/>
          <w:u w:val="single"/>
        </w:rPr>
        <w:t>日</w:t>
      </w:r>
    </w:p>
    <w:p w14:paraId="20000B77">
      <w:pPr>
        <w:spacing w:line="380" w:lineRule="exact"/>
        <w:ind w:firstLine="480"/>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7、报名截止时间：</w:t>
      </w:r>
      <w:r>
        <w:rPr>
          <w:rFonts w:hint="eastAsia" w:asciiTheme="minorEastAsia" w:hAnsiTheme="minorEastAsia" w:eastAsiaTheme="minorEastAsia" w:cstheme="minorEastAsia"/>
          <w:color w:val="auto"/>
          <w:sz w:val="24"/>
          <w:szCs w:val="24"/>
          <w:highlight w:val="none"/>
          <w:u w:val="single"/>
        </w:rPr>
        <w:t>2024年10月</w:t>
      </w:r>
      <w:r>
        <w:rPr>
          <w:rFonts w:hint="eastAsia" w:asciiTheme="minorEastAsia" w:hAnsiTheme="minorEastAsia" w:eastAsiaTheme="minorEastAsia" w:cstheme="minorEastAsia"/>
          <w:color w:val="auto"/>
          <w:sz w:val="24"/>
          <w:szCs w:val="24"/>
          <w:highlight w:val="none"/>
          <w:u w:val="single"/>
          <w:lang w:val="en-US" w:eastAsia="zh-CN"/>
        </w:rPr>
        <w:t>24</w:t>
      </w:r>
      <w:r>
        <w:rPr>
          <w:rFonts w:hint="eastAsia" w:asciiTheme="minorEastAsia" w:hAnsiTheme="minorEastAsia" w:eastAsiaTheme="minorEastAsia" w:cstheme="minorEastAsia"/>
          <w:color w:val="auto"/>
          <w:sz w:val="24"/>
          <w:szCs w:val="24"/>
          <w:highlight w:val="none"/>
          <w:u w:val="single"/>
        </w:rPr>
        <w:t>日17:30:00</w:t>
      </w:r>
    </w:p>
    <w:p w14:paraId="790050DA">
      <w:pPr>
        <w:spacing w:line="380" w:lineRule="exact"/>
        <w:ind w:firstLine="480"/>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8、竞价起始时间：</w:t>
      </w:r>
      <w:r>
        <w:rPr>
          <w:rFonts w:hint="eastAsia" w:asciiTheme="minorEastAsia" w:hAnsiTheme="minorEastAsia" w:eastAsiaTheme="minorEastAsia" w:cstheme="minorEastAsia"/>
          <w:color w:val="auto"/>
          <w:sz w:val="24"/>
          <w:szCs w:val="24"/>
          <w:highlight w:val="none"/>
          <w:u w:val="single"/>
        </w:rPr>
        <w:t>2024年10月</w:t>
      </w:r>
      <w:r>
        <w:rPr>
          <w:rFonts w:hint="eastAsia" w:asciiTheme="minorEastAsia" w:hAnsiTheme="minorEastAsia" w:eastAsiaTheme="minorEastAsia" w:cstheme="minorEastAsia"/>
          <w:color w:val="auto"/>
          <w:sz w:val="24"/>
          <w:szCs w:val="24"/>
          <w:highlight w:val="none"/>
          <w:u w:val="single"/>
          <w:lang w:val="en-US" w:eastAsia="zh-CN"/>
        </w:rPr>
        <w:t>25</w:t>
      </w:r>
      <w:r>
        <w:rPr>
          <w:rFonts w:hint="eastAsia" w:asciiTheme="minorEastAsia" w:hAnsiTheme="minorEastAsia" w:eastAsiaTheme="minorEastAsia" w:cstheme="minorEastAsia"/>
          <w:color w:val="auto"/>
          <w:sz w:val="24"/>
          <w:szCs w:val="24"/>
          <w:highlight w:val="none"/>
          <w:u w:val="single"/>
        </w:rPr>
        <w:t>日09:00:00</w:t>
      </w:r>
    </w:p>
    <w:p w14:paraId="2E768731">
      <w:pPr>
        <w:spacing w:line="380" w:lineRule="exact"/>
        <w:ind w:firstLine="480"/>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9、竞价截止时间：</w:t>
      </w:r>
      <w:r>
        <w:rPr>
          <w:rFonts w:hint="eastAsia" w:asciiTheme="minorEastAsia" w:hAnsiTheme="minorEastAsia" w:eastAsiaTheme="minorEastAsia" w:cstheme="minorEastAsia"/>
          <w:color w:val="auto"/>
          <w:sz w:val="24"/>
          <w:szCs w:val="24"/>
          <w:highlight w:val="none"/>
          <w:u w:val="single"/>
        </w:rPr>
        <w:t>2024年10月</w:t>
      </w:r>
      <w:r>
        <w:rPr>
          <w:rFonts w:hint="eastAsia" w:asciiTheme="minorEastAsia" w:hAnsiTheme="minorEastAsia" w:eastAsiaTheme="minorEastAsia" w:cstheme="minorEastAsia"/>
          <w:color w:val="auto"/>
          <w:sz w:val="24"/>
          <w:szCs w:val="24"/>
          <w:highlight w:val="none"/>
          <w:u w:val="single"/>
          <w:lang w:val="en-US" w:eastAsia="zh-CN"/>
        </w:rPr>
        <w:t>25</w:t>
      </w:r>
      <w:r>
        <w:rPr>
          <w:rFonts w:hint="eastAsia" w:asciiTheme="minorEastAsia" w:hAnsiTheme="minorEastAsia" w:eastAsiaTheme="minorEastAsia" w:cstheme="minorEastAsia"/>
          <w:color w:val="auto"/>
          <w:sz w:val="24"/>
          <w:szCs w:val="24"/>
          <w:highlight w:val="none"/>
          <w:u w:val="single"/>
        </w:rPr>
        <w:t>日11:00:00</w:t>
      </w:r>
    </w:p>
    <w:p w14:paraId="3D3FF0C4">
      <w:pPr>
        <w:spacing w:line="380" w:lineRule="exact"/>
        <w:ind w:firstLine="48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10、</w:t>
      </w:r>
      <w:r>
        <w:rPr>
          <w:rFonts w:hint="eastAsia" w:asciiTheme="minorEastAsia" w:hAnsiTheme="minorEastAsia" w:eastAsiaTheme="minorEastAsia" w:cstheme="minorEastAsia"/>
          <w:color w:val="auto"/>
          <w:kern w:val="0"/>
          <w:sz w:val="24"/>
          <w:szCs w:val="24"/>
          <w:highlight w:val="none"/>
        </w:rPr>
        <w:t>潜在供应商应在竞价公告规定的报名时间内进行报名，方为有效报名，且公司名称应与竞价时的公司名称一致，本招标公司不接受未报名的潜在供应商竞价，且可以不予以书面通知竞价文件更改补充内容等（如果有的话）。</w:t>
      </w:r>
      <w:r>
        <w:rPr>
          <w:rFonts w:hint="eastAsia" w:asciiTheme="minorEastAsia" w:hAnsiTheme="minorEastAsia" w:eastAsiaTheme="minorEastAsia" w:cstheme="minorEastAsia"/>
          <w:color w:val="auto"/>
          <w:sz w:val="24"/>
          <w:szCs w:val="24"/>
          <w:highlight w:val="none"/>
        </w:rPr>
        <w:t>下载竞价文件及上传报价文件网址：（</w:t>
      </w:r>
      <w:r>
        <w:rPr>
          <w:rFonts w:hint="eastAsia" w:asciiTheme="minorEastAsia" w:hAnsiTheme="minorEastAsia" w:eastAsiaTheme="minorEastAsia" w:cstheme="minorEastAsia"/>
          <w:color w:val="auto"/>
          <w:sz w:val="24"/>
          <w:szCs w:val="24"/>
          <w:highlight w:val="none"/>
          <w:lang w:eastAsia="zh-CN"/>
        </w:rPr>
        <w:t>http://www.fjdsxmgl.com/</w:t>
      </w:r>
      <w:r>
        <w:rPr>
          <w:rFonts w:hint="eastAsia" w:asciiTheme="minorEastAsia" w:hAnsiTheme="minorEastAsia" w:eastAsiaTheme="minorEastAsia" w:cstheme="minorEastAsia"/>
          <w:color w:val="auto"/>
          <w:sz w:val="24"/>
          <w:szCs w:val="24"/>
          <w:highlight w:val="none"/>
        </w:rPr>
        <w:t>）</w:t>
      </w:r>
    </w:p>
    <w:p w14:paraId="4AF1A603">
      <w:pPr>
        <w:spacing w:line="38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11、有关本项目采购的相关信息（包括网上竞价文件若有修改）</w:t>
      </w:r>
      <w:r>
        <w:rPr>
          <w:rFonts w:hint="eastAsia" w:asciiTheme="minorEastAsia" w:hAnsiTheme="minorEastAsia" w:eastAsiaTheme="minorEastAsia" w:cstheme="minorEastAsia"/>
          <w:color w:val="auto"/>
          <w:sz w:val="24"/>
          <w:szCs w:val="24"/>
          <w:highlight w:val="none"/>
          <w:lang w:eastAsia="zh-CN"/>
        </w:rPr>
        <w:t>福建德晟项目管理有限公司</w:t>
      </w:r>
      <w:r>
        <w:rPr>
          <w:rFonts w:hint="eastAsia" w:asciiTheme="minorEastAsia" w:hAnsiTheme="minorEastAsia" w:eastAsiaTheme="minorEastAsia" w:cstheme="minorEastAsia"/>
          <w:color w:val="auto"/>
          <w:sz w:val="24"/>
          <w:szCs w:val="24"/>
          <w:highlight w:val="none"/>
        </w:rPr>
        <w:t>都将在中国政府采购网(http://www.ccgp.gov.cn/)、</w:t>
      </w:r>
      <w:r>
        <w:rPr>
          <w:rFonts w:hint="eastAsia" w:asciiTheme="minorEastAsia" w:hAnsiTheme="minorEastAsia" w:eastAsiaTheme="minorEastAsia" w:cstheme="minorEastAsia"/>
          <w:color w:val="auto"/>
          <w:sz w:val="24"/>
          <w:szCs w:val="24"/>
          <w:highlight w:val="none"/>
          <w:lang w:eastAsia="zh-CN"/>
        </w:rPr>
        <w:t>福建德晟项目管理有限公司</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eastAsia="zh-CN"/>
        </w:rPr>
        <w:t>http://www.fjdsxmgl.com/</w:t>
      </w:r>
      <w:r>
        <w:rPr>
          <w:rFonts w:hint="eastAsia" w:asciiTheme="minorEastAsia" w:hAnsiTheme="minorEastAsia" w:eastAsiaTheme="minorEastAsia" w:cstheme="minorEastAsia"/>
          <w:color w:val="auto"/>
          <w:sz w:val="24"/>
          <w:szCs w:val="24"/>
          <w:highlight w:val="none"/>
        </w:rPr>
        <w:t>）</w:t>
      </w:r>
      <w:r>
        <w:rPr>
          <w:rFonts w:hint="eastAsia" w:asciiTheme="minorEastAsia" w:hAnsiTheme="minorEastAsia" w:eastAsiaTheme="minorEastAsia" w:cstheme="minorEastAsia"/>
          <w:color w:val="auto"/>
          <w:sz w:val="24"/>
          <w:szCs w:val="24"/>
          <w:highlight w:val="none"/>
          <w:lang w:val="en-US" w:eastAsia="zh-CN"/>
        </w:rPr>
        <w:t>、云采通（http://www.yuncaitong.cn/）</w:t>
      </w:r>
      <w:r>
        <w:rPr>
          <w:rFonts w:hint="eastAsia" w:asciiTheme="minorEastAsia" w:hAnsiTheme="minorEastAsia" w:eastAsiaTheme="minorEastAsia" w:cstheme="minorEastAsia"/>
          <w:color w:val="auto"/>
          <w:sz w:val="24"/>
          <w:szCs w:val="24"/>
          <w:highlight w:val="none"/>
        </w:rPr>
        <w:t>上公布，请潜在竞价人随时关注相关网站，以免错漏重要信息。</w:t>
      </w:r>
    </w:p>
    <w:p w14:paraId="65173E7D">
      <w:pPr>
        <w:spacing w:line="38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12、</w:t>
      </w:r>
      <w:r>
        <w:rPr>
          <w:rFonts w:hint="eastAsia" w:asciiTheme="minorEastAsia" w:hAnsiTheme="minorEastAsia" w:eastAsiaTheme="minorEastAsia" w:cstheme="minorEastAsia"/>
          <w:b/>
          <w:color w:val="auto"/>
          <w:sz w:val="24"/>
          <w:szCs w:val="24"/>
          <w:highlight w:val="none"/>
        </w:rPr>
        <w:t>竞价文件售价0元</w:t>
      </w:r>
      <w:r>
        <w:rPr>
          <w:rFonts w:hint="eastAsia" w:asciiTheme="minorEastAsia" w:hAnsiTheme="minorEastAsia" w:eastAsiaTheme="minorEastAsia" w:cstheme="minorEastAsia"/>
          <w:color w:val="auto"/>
          <w:sz w:val="24"/>
          <w:szCs w:val="24"/>
          <w:highlight w:val="none"/>
        </w:rPr>
        <w:t>，在竞价文件获取期限内，各潜在竞价人可直接从采购公告附件中获取。</w:t>
      </w:r>
    </w:p>
    <w:p w14:paraId="0C3CEC81">
      <w:pPr>
        <w:widowControl/>
        <w:spacing w:line="380" w:lineRule="exact"/>
        <w:ind w:firstLine="482" w:firstLineChars="200"/>
        <w:jc w:val="left"/>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13、联系方式</w:t>
      </w:r>
    </w:p>
    <w:p w14:paraId="48452692">
      <w:pPr>
        <w:spacing w:line="38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采购人联系方式</w:t>
      </w:r>
    </w:p>
    <w:p w14:paraId="339D903D">
      <w:pPr>
        <w:spacing w:line="38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采购人名称：福建农林大学</w:t>
      </w:r>
    </w:p>
    <w:p w14:paraId="473402F6">
      <w:pPr>
        <w:spacing w:line="38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地  址：福州市仓山区上下店路15号</w:t>
      </w:r>
    </w:p>
    <w:p w14:paraId="610F15F0">
      <w:pPr>
        <w:spacing w:line="380" w:lineRule="exact"/>
        <w:ind w:firstLine="480" w:firstLineChars="200"/>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联系人：</w:t>
      </w:r>
      <w:r>
        <w:rPr>
          <w:rFonts w:hint="eastAsia" w:asciiTheme="minorEastAsia" w:hAnsiTheme="minorEastAsia" w:eastAsiaTheme="minorEastAsia" w:cstheme="minorEastAsia"/>
          <w:color w:val="auto"/>
          <w:sz w:val="24"/>
          <w:szCs w:val="24"/>
          <w:highlight w:val="none"/>
          <w:lang w:val="en-US" w:eastAsia="zh-CN"/>
        </w:rPr>
        <w:t>李斌奇</w:t>
      </w:r>
    </w:p>
    <w:p w14:paraId="73A81D0E">
      <w:pPr>
        <w:spacing w:line="380" w:lineRule="exact"/>
        <w:ind w:firstLine="480" w:firstLineChars="200"/>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电  话：</w:t>
      </w:r>
      <w:r>
        <w:rPr>
          <w:rFonts w:ascii="宋体" w:hAnsi="宋体" w:eastAsia="宋体" w:cs="宋体"/>
          <w:color w:val="auto"/>
          <w:sz w:val="24"/>
          <w:szCs w:val="24"/>
          <w:highlight w:val="none"/>
        </w:rPr>
        <w:t>0591-83789281</w:t>
      </w:r>
    </w:p>
    <w:p w14:paraId="087A9865">
      <w:pPr>
        <w:spacing w:line="38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采购代理机构联系方式</w:t>
      </w:r>
    </w:p>
    <w:p w14:paraId="24B36066">
      <w:pPr>
        <w:spacing w:line="38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采购代理机构名称：</w:t>
      </w:r>
      <w:r>
        <w:rPr>
          <w:rFonts w:hint="eastAsia" w:asciiTheme="minorEastAsia" w:hAnsiTheme="minorEastAsia" w:eastAsiaTheme="minorEastAsia" w:cstheme="minorEastAsia"/>
          <w:color w:val="auto"/>
          <w:sz w:val="24"/>
          <w:szCs w:val="24"/>
          <w:highlight w:val="none"/>
          <w:lang w:eastAsia="zh-CN"/>
        </w:rPr>
        <w:t>福建德晟项目管理有限公司</w:t>
      </w:r>
    </w:p>
    <w:p w14:paraId="06EE0092">
      <w:pPr>
        <w:spacing w:line="38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地  址：</w:t>
      </w:r>
      <w:r>
        <w:rPr>
          <w:rFonts w:hint="eastAsia" w:asciiTheme="minorEastAsia" w:hAnsiTheme="minorEastAsia" w:eastAsiaTheme="minorEastAsia" w:cstheme="minorEastAsia"/>
          <w:color w:val="auto"/>
          <w:sz w:val="24"/>
          <w:szCs w:val="24"/>
          <w:highlight w:val="none"/>
          <w:lang w:eastAsia="zh-CN"/>
        </w:rPr>
        <w:t>福州市晋安区王庄街道珠宝路2号珠宝城406室</w:t>
      </w:r>
    </w:p>
    <w:p w14:paraId="3AC6A88A">
      <w:pPr>
        <w:spacing w:line="38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联系人：</w:t>
      </w:r>
      <w:r>
        <w:rPr>
          <w:rFonts w:hint="eastAsia" w:ascii="宋体" w:hAnsi="宋体" w:eastAsia="宋体" w:cs="宋体"/>
          <w:i w:val="0"/>
          <w:iCs w:val="0"/>
          <w:caps w:val="0"/>
          <w:color w:val="auto"/>
          <w:spacing w:val="0"/>
          <w:sz w:val="24"/>
          <w:szCs w:val="24"/>
          <w:highlight w:val="none"/>
          <w:shd w:val="clear" w:fill="FFFFFF"/>
          <w:vertAlign w:val="baseline"/>
        </w:rPr>
        <w:t>汤淑敏、宋芳、石铧</w:t>
      </w:r>
    </w:p>
    <w:p w14:paraId="52A0D998">
      <w:pPr>
        <w:spacing w:line="380" w:lineRule="exact"/>
        <w:ind w:firstLine="480" w:firstLineChars="200"/>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电  话：</w:t>
      </w:r>
      <w:r>
        <w:rPr>
          <w:rFonts w:hint="eastAsia" w:asciiTheme="minorEastAsia" w:hAnsiTheme="minorEastAsia" w:eastAsiaTheme="minorEastAsia" w:cstheme="minorEastAsia"/>
          <w:color w:val="auto"/>
          <w:sz w:val="24"/>
          <w:szCs w:val="24"/>
          <w:highlight w:val="none"/>
          <w:lang w:eastAsia="zh-CN"/>
        </w:rPr>
        <w:t>0591-87713855</w:t>
      </w:r>
    </w:p>
    <w:p w14:paraId="6B2D415C">
      <w:pPr>
        <w:spacing w:line="380" w:lineRule="exact"/>
        <w:ind w:firstLine="480" w:firstLineChars="200"/>
        <w:rPr>
          <w:rFonts w:hint="eastAsia" w:asciiTheme="minorEastAsia" w:hAnsiTheme="minorEastAsia" w:eastAsiaTheme="minorEastAsia" w:cstheme="minorEastAsia"/>
          <w:color w:val="auto"/>
          <w:sz w:val="24"/>
          <w:szCs w:val="24"/>
          <w:highlight w:val="none"/>
          <w:lang w:val="zh-CN"/>
        </w:rPr>
      </w:pPr>
      <w:r>
        <w:rPr>
          <w:rFonts w:hint="eastAsia" w:asciiTheme="minorEastAsia" w:hAnsiTheme="minorEastAsia" w:eastAsiaTheme="minorEastAsia" w:cstheme="minorEastAsia"/>
          <w:color w:val="auto"/>
          <w:sz w:val="24"/>
          <w:szCs w:val="24"/>
          <w:highlight w:val="none"/>
        </w:rPr>
        <w:t>电子信箱：</w:t>
      </w:r>
      <w:r>
        <w:rPr>
          <w:rFonts w:hint="eastAsia"/>
          <w:color w:val="auto"/>
          <w:highlight w:val="none"/>
        </w:rPr>
        <w:fldChar w:fldCharType="begin"/>
      </w:r>
      <w:r>
        <w:rPr>
          <w:color w:val="auto"/>
          <w:highlight w:val="none"/>
        </w:rPr>
        <w:instrText xml:space="preserve"> HYPERLINK "mailto:fjboyi@vip.163.com" </w:instrText>
      </w:r>
      <w:r>
        <w:rPr>
          <w:rFonts w:hint="eastAsia"/>
          <w:color w:val="auto"/>
          <w:highlight w:val="none"/>
        </w:rPr>
        <w:fldChar w:fldCharType="separate"/>
      </w:r>
      <w:r>
        <w:rPr>
          <w:rFonts w:hint="eastAsia" w:asciiTheme="minorEastAsia" w:hAnsiTheme="minorEastAsia" w:eastAsiaTheme="minorEastAsia" w:cstheme="minorEastAsia"/>
          <w:color w:val="auto"/>
          <w:sz w:val="24"/>
          <w:szCs w:val="24"/>
          <w:highlight w:val="none"/>
          <w:lang w:eastAsia="zh-CN"/>
        </w:rPr>
        <w:t>fjdsxmgl@163.com</w:t>
      </w:r>
      <w:r>
        <w:rPr>
          <w:rFonts w:hint="eastAsia" w:asciiTheme="minorEastAsia" w:hAnsiTheme="minorEastAsia" w:eastAsiaTheme="minorEastAsia" w:cstheme="minorEastAsia"/>
          <w:color w:val="auto"/>
          <w:sz w:val="24"/>
          <w:szCs w:val="24"/>
          <w:highlight w:val="none"/>
          <w:lang w:val="zh-CN"/>
        </w:rPr>
        <w:fldChar w:fldCharType="end"/>
      </w:r>
    </w:p>
    <w:p w14:paraId="07E655C8">
      <w:pPr>
        <w:numPr>
          <w:ilvl w:val="0"/>
          <w:numId w:val="1"/>
        </w:numPr>
        <w:spacing w:line="440" w:lineRule="exact"/>
        <w:ind w:firstLine="482" w:firstLineChars="200"/>
        <w:rPr>
          <w:rFonts w:hint="eastAsia" w:ascii="宋体" w:hAnsi="宋体"/>
          <w:b/>
          <w:color w:val="auto"/>
          <w:sz w:val="24"/>
          <w:szCs w:val="24"/>
          <w:highlight w:val="none"/>
          <w:lang w:eastAsia="zh-CN"/>
        </w:rPr>
      </w:pPr>
      <w:r>
        <w:rPr>
          <w:rFonts w:hint="eastAsia" w:ascii="宋体" w:hAnsi="宋体"/>
          <w:b/>
          <w:color w:val="auto"/>
          <w:sz w:val="24"/>
          <w:szCs w:val="24"/>
          <w:highlight w:val="none"/>
        </w:rPr>
        <w:t>竞价操作流程</w:t>
      </w:r>
      <w:r>
        <w:rPr>
          <w:rFonts w:hint="eastAsia" w:ascii="宋体" w:hAnsi="宋体"/>
          <w:b/>
          <w:color w:val="auto"/>
          <w:sz w:val="24"/>
          <w:szCs w:val="24"/>
          <w:highlight w:val="none"/>
          <w:lang w:eastAsia="zh-CN"/>
        </w:rPr>
        <w:t>：</w:t>
      </w:r>
    </w:p>
    <w:p w14:paraId="2ED95EF9">
      <w:pPr>
        <w:spacing w:line="38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14.1</w:t>
      </w:r>
      <w:r>
        <w:rPr>
          <w:rFonts w:hint="eastAsia" w:asciiTheme="minorEastAsia" w:hAnsiTheme="minorEastAsia" w:eastAsiaTheme="minorEastAsia" w:cstheme="minorEastAsia"/>
          <w:color w:val="auto"/>
          <w:sz w:val="24"/>
          <w:szCs w:val="24"/>
          <w:highlight w:val="none"/>
          <w:lang w:eastAsia="zh-CN"/>
        </w:rPr>
        <w:t>竞价人</w:t>
      </w:r>
      <w:r>
        <w:rPr>
          <w:rFonts w:hint="eastAsia" w:asciiTheme="minorEastAsia" w:hAnsiTheme="minorEastAsia" w:eastAsiaTheme="minorEastAsia" w:cstheme="minorEastAsia"/>
          <w:color w:val="auto"/>
          <w:sz w:val="24"/>
          <w:szCs w:val="24"/>
          <w:highlight w:val="none"/>
        </w:rPr>
        <w:t>应先在福建德晟项目管理有限公司网上竞价系统（http://www.fjdsxmgl.com/）进行供应商注册，需正确填写信息且上传营业执照、税务登记证（三证合一除外）、法人身份证复印件等材料。要求上传的材料应是最新（有效）、清晰的。（注意：填写公司地址时不要有#号键）</w:t>
      </w:r>
    </w:p>
    <w:p w14:paraId="2FA9EAE7">
      <w:pPr>
        <w:spacing w:line="380" w:lineRule="exact"/>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14.2</w:t>
      </w:r>
      <w:r>
        <w:rPr>
          <w:rFonts w:hint="eastAsia" w:asciiTheme="minorEastAsia" w:hAnsiTheme="minorEastAsia" w:eastAsiaTheme="minorEastAsia" w:cstheme="minorEastAsia"/>
          <w:color w:val="auto"/>
          <w:sz w:val="24"/>
          <w:szCs w:val="24"/>
          <w:highlight w:val="none"/>
        </w:rPr>
        <w:t>注册完成后联系代理机构人员审核。注册审核通过后需进入网上竞价系统报名。</w:t>
      </w:r>
    </w:p>
    <w:p w14:paraId="229DB9E6">
      <w:pPr>
        <w:pStyle w:val="3"/>
        <w:jc w:val="left"/>
        <w:rPr>
          <w:rFonts w:hint="eastAsia"/>
          <w:color w:val="auto"/>
          <w:highlight w:val="none"/>
        </w:rPr>
      </w:pPr>
    </w:p>
    <w:p w14:paraId="5878D775">
      <w:pPr>
        <w:spacing w:line="380" w:lineRule="exact"/>
        <w:rPr>
          <w:rFonts w:hint="eastAsia" w:asciiTheme="minorEastAsia" w:hAnsiTheme="minorEastAsia" w:eastAsiaTheme="minorEastAsia" w:cstheme="minorEastAsia"/>
          <w:b/>
          <w:color w:val="auto"/>
          <w:sz w:val="24"/>
          <w:szCs w:val="24"/>
          <w:highlight w:val="none"/>
        </w:rPr>
        <w:sectPr>
          <w:headerReference r:id="rId3" w:type="default"/>
          <w:footerReference r:id="rId4" w:type="default"/>
          <w:footerReference r:id="rId5" w:type="even"/>
          <w:pgSz w:w="11906" w:h="16838"/>
          <w:pgMar w:top="1440" w:right="1417" w:bottom="1440" w:left="1417" w:header="851" w:footer="992" w:gutter="0"/>
          <w:cols w:space="720" w:num="1"/>
          <w:docGrid w:type="lines" w:linePitch="312" w:charSpace="0"/>
        </w:sectPr>
      </w:pPr>
    </w:p>
    <w:p w14:paraId="3D536BF7">
      <w:pPr>
        <w:spacing w:line="380" w:lineRule="exact"/>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第二章  竞价采购说明一览表</w:t>
      </w:r>
    </w:p>
    <w:p w14:paraId="0A3171C1">
      <w:pPr>
        <w:pStyle w:val="20"/>
        <w:spacing w:after="0" w:line="380" w:lineRule="exact"/>
        <w:ind w:left="0" w:leftChars="0" w:firstLine="0" w:firstLineChars="0"/>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 xml:space="preserve">                                        </w:t>
      </w:r>
    </w:p>
    <w:p w14:paraId="39B34963">
      <w:pPr>
        <w:spacing w:line="380" w:lineRule="exact"/>
        <w:jc w:val="righ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金额单位：人民币/元</w:t>
      </w:r>
    </w:p>
    <w:tbl>
      <w:tblPr>
        <w:tblStyle w:val="21"/>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7"/>
        <w:gridCol w:w="913"/>
        <w:gridCol w:w="3233"/>
        <w:gridCol w:w="859"/>
        <w:gridCol w:w="1075"/>
        <w:gridCol w:w="1299"/>
        <w:gridCol w:w="1299"/>
      </w:tblGrid>
      <w:tr w14:paraId="5D7435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557" w:type="dxa"/>
            <w:tcBorders>
              <w:top w:val="single" w:color="auto" w:sz="4" w:space="0"/>
              <w:left w:val="single" w:color="auto" w:sz="4" w:space="0"/>
              <w:bottom w:val="single" w:color="auto" w:sz="4" w:space="0"/>
              <w:right w:val="single" w:color="auto" w:sz="4" w:space="0"/>
            </w:tcBorders>
            <w:vAlign w:val="center"/>
          </w:tcPr>
          <w:p w14:paraId="34C92C01">
            <w:pPr>
              <w:spacing w:line="400" w:lineRule="exact"/>
              <w:jc w:val="center"/>
              <w:rPr>
                <w:rFonts w:ascii="宋体" w:hAnsi="宋体"/>
                <w:b/>
                <w:bCs/>
                <w:color w:val="auto"/>
                <w:kern w:val="0"/>
                <w:sz w:val="24"/>
                <w:highlight w:val="none"/>
              </w:rPr>
            </w:pPr>
            <w:r>
              <w:rPr>
                <w:rFonts w:hint="eastAsia" w:ascii="宋体" w:hAnsi="宋体"/>
                <w:b/>
                <w:bCs/>
                <w:color w:val="auto"/>
                <w:kern w:val="0"/>
                <w:sz w:val="24"/>
                <w:highlight w:val="none"/>
              </w:rPr>
              <w:t>包号</w:t>
            </w:r>
          </w:p>
        </w:tc>
        <w:tc>
          <w:tcPr>
            <w:tcW w:w="913" w:type="dxa"/>
            <w:tcBorders>
              <w:top w:val="single" w:color="auto" w:sz="4" w:space="0"/>
              <w:left w:val="single" w:color="auto" w:sz="4" w:space="0"/>
              <w:bottom w:val="single" w:color="auto" w:sz="4" w:space="0"/>
              <w:right w:val="single" w:color="auto" w:sz="4" w:space="0"/>
            </w:tcBorders>
            <w:vAlign w:val="center"/>
          </w:tcPr>
          <w:p w14:paraId="5F008BCD">
            <w:pPr>
              <w:spacing w:line="400" w:lineRule="exact"/>
              <w:jc w:val="center"/>
              <w:rPr>
                <w:rFonts w:ascii="宋体" w:hAnsi="宋体"/>
                <w:b/>
                <w:bCs/>
                <w:color w:val="auto"/>
                <w:kern w:val="0"/>
                <w:sz w:val="24"/>
                <w:highlight w:val="none"/>
              </w:rPr>
            </w:pPr>
            <w:r>
              <w:rPr>
                <w:rFonts w:hint="eastAsia" w:ascii="宋体" w:hAnsi="宋体"/>
                <w:b/>
                <w:bCs/>
                <w:color w:val="auto"/>
                <w:kern w:val="0"/>
                <w:sz w:val="24"/>
                <w:highlight w:val="none"/>
              </w:rPr>
              <w:t>品目号</w:t>
            </w:r>
          </w:p>
        </w:tc>
        <w:tc>
          <w:tcPr>
            <w:tcW w:w="3233" w:type="dxa"/>
            <w:tcBorders>
              <w:top w:val="single" w:color="auto" w:sz="4" w:space="0"/>
              <w:left w:val="single" w:color="auto" w:sz="4" w:space="0"/>
              <w:bottom w:val="single" w:color="auto" w:sz="4" w:space="0"/>
              <w:right w:val="single" w:color="auto" w:sz="4" w:space="0"/>
            </w:tcBorders>
            <w:vAlign w:val="center"/>
          </w:tcPr>
          <w:p w14:paraId="11ED642F">
            <w:pPr>
              <w:spacing w:line="400" w:lineRule="exact"/>
              <w:jc w:val="center"/>
              <w:rPr>
                <w:rFonts w:ascii="宋体" w:hAnsi="宋体"/>
                <w:b/>
                <w:bCs/>
                <w:color w:val="auto"/>
                <w:kern w:val="0"/>
                <w:sz w:val="24"/>
                <w:highlight w:val="none"/>
              </w:rPr>
            </w:pPr>
            <w:r>
              <w:rPr>
                <w:rFonts w:hint="eastAsia" w:ascii="宋体" w:hAnsi="宋体"/>
                <w:b/>
                <w:bCs/>
                <w:color w:val="auto"/>
                <w:kern w:val="0"/>
                <w:sz w:val="24"/>
                <w:highlight w:val="none"/>
              </w:rPr>
              <w:t>品目名称</w:t>
            </w:r>
          </w:p>
        </w:tc>
        <w:tc>
          <w:tcPr>
            <w:tcW w:w="859" w:type="dxa"/>
            <w:tcBorders>
              <w:top w:val="single" w:color="auto" w:sz="4" w:space="0"/>
              <w:left w:val="single" w:color="auto" w:sz="4" w:space="0"/>
              <w:bottom w:val="single" w:color="auto" w:sz="4" w:space="0"/>
              <w:right w:val="single" w:color="auto" w:sz="4" w:space="0"/>
            </w:tcBorders>
            <w:vAlign w:val="center"/>
          </w:tcPr>
          <w:p w14:paraId="721845D3">
            <w:pPr>
              <w:spacing w:line="400" w:lineRule="exact"/>
              <w:jc w:val="center"/>
              <w:rPr>
                <w:rFonts w:ascii="宋体" w:hAnsi="宋体"/>
                <w:b/>
                <w:bCs/>
                <w:color w:val="auto"/>
                <w:kern w:val="0"/>
                <w:sz w:val="24"/>
                <w:highlight w:val="none"/>
              </w:rPr>
            </w:pPr>
            <w:r>
              <w:rPr>
                <w:rFonts w:hint="eastAsia" w:ascii="宋体" w:hAnsi="宋体"/>
                <w:b/>
                <w:bCs/>
                <w:color w:val="auto"/>
                <w:kern w:val="0"/>
                <w:sz w:val="24"/>
                <w:szCs w:val="22"/>
                <w:highlight w:val="none"/>
              </w:rPr>
              <w:t>数量</w:t>
            </w:r>
          </w:p>
        </w:tc>
        <w:tc>
          <w:tcPr>
            <w:tcW w:w="1075" w:type="dxa"/>
            <w:tcBorders>
              <w:top w:val="single" w:color="auto" w:sz="4" w:space="0"/>
              <w:left w:val="single" w:color="auto" w:sz="4" w:space="0"/>
              <w:bottom w:val="single" w:color="auto" w:sz="4" w:space="0"/>
              <w:right w:val="single" w:color="auto" w:sz="4" w:space="0"/>
            </w:tcBorders>
            <w:vAlign w:val="center"/>
          </w:tcPr>
          <w:p w14:paraId="7CB37FDB">
            <w:pPr>
              <w:spacing w:line="400" w:lineRule="exact"/>
              <w:jc w:val="center"/>
              <w:rPr>
                <w:rFonts w:ascii="宋体" w:hAnsi="宋体"/>
                <w:b/>
                <w:bCs/>
                <w:color w:val="auto"/>
                <w:kern w:val="0"/>
                <w:sz w:val="24"/>
                <w:szCs w:val="22"/>
                <w:highlight w:val="none"/>
              </w:rPr>
            </w:pPr>
            <w:r>
              <w:rPr>
                <w:rFonts w:hint="eastAsia" w:ascii="宋体" w:hAnsi="宋体"/>
                <w:b/>
                <w:bCs/>
                <w:color w:val="auto"/>
                <w:kern w:val="0"/>
                <w:sz w:val="24"/>
                <w:szCs w:val="22"/>
                <w:highlight w:val="none"/>
              </w:rPr>
              <w:t>是否允许进口</w:t>
            </w:r>
          </w:p>
        </w:tc>
        <w:tc>
          <w:tcPr>
            <w:tcW w:w="1299" w:type="dxa"/>
            <w:tcBorders>
              <w:top w:val="single" w:color="auto" w:sz="4" w:space="0"/>
              <w:left w:val="single" w:color="auto" w:sz="4" w:space="0"/>
              <w:bottom w:val="single" w:color="auto" w:sz="4" w:space="0"/>
              <w:right w:val="single" w:color="auto" w:sz="4" w:space="0"/>
            </w:tcBorders>
            <w:vAlign w:val="center"/>
          </w:tcPr>
          <w:p w14:paraId="10E783EF">
            <w:pPr>
              <w:spacing w:line="400" w:lineRule="exact"/>
              <w:jc w:val="center"/>
              <w:rPr>
                <w:rFonts w:ascii="宋体" w:hAnsi="宋体"/>
                <w:b/>
                <w:bCs/>
                <w:color w:val="auto"/>
                <w:kern w:val="0"/>
                <w:sz w:val="24"/>
                <w:szCs w:val="22"/>
                <w:highlight w:val="none"/>
              </w:rPr>
            </w:pPr>
            <w:r>
              <w:rPr>
                <w:rFonts w:hint="eastAsia" w:ascii="宋体" w:hAnsi="宋体"/>
                <w:b/>
                <w:bCs/>
                <w:color w:val="auto"/>
                <w:kern w:val="0"/>
                <w:sz w:val="24"/>
                <w:szCs w:val="22"/>
                <w:highlight w:val="none"/>
              </w:rPr>
              <w:t>单价最高限价</w:t>
            </w:r>
          </w:p>
        </w:tc>
        <w:tc>
          <w:tcPr>
            <w:tcW w:w="1299" w:type="dxa"/>
            <w:tcBorders>
              <w:top w:val="single" w:color="auto" w:sz="4" w:space="0"/>
              <w:left w:val="single" w:color="auto" w:sz="4" w:space="0"/>
              <w:bottom w:val="single" w:color="auto" w:sz="4" w:space="0"/>
              <w:right w:val="single" w:color="auto" w:sz="4" w:space="0"/>
            </w:tcBorders>
            <w:vAlign w:val="center"/>
          </w:tcPr>
          <w:p w14:paraId="090371A2">
            <w:pPr>
              <w:spacing w:line="400" w:lineRule="exact"/>
              <w:jc w:val="center"/>
              <w:rPr>
                <w:rFonts w:ascii="宋体" w:hAnsi="宋体"/>
                <w:b/>
                <w:bCs/>
                <w:color w:val="auto"/>
                <w:kern w:val="0"/>
                <w:sz w:val="24"/>
                <w:szCs w:val="22"/>
                <w:highlight w:val="none"/>
              </w:rPr>
            </w:pPr>
            <w:r>
              <w:rPr>
                <w:rFonts w:hint="eastAsia" w:ascii="宋体" w:hAnsi="宋体"/>
                <w:b/>
                <w:bCs/>
                <w:color w:val="auto"/>
                <w:kern w:val="0"/>
                <w:sz w:val="24"/>
                <w:szCs w:val="22"/>
                <w:highlight w:val="none"/>
              </w:rPr>
              <w:t>总价最高限价</w:t>
            </w:r>
          </w:p>
        </w:tc>
      </w:tr>
      <w:tr w14:paraId="16FC4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557" w:type="dxa"/>
            <w:vMerge w:val="restart"/>
            <w:tcBorders>
              <w:top w:val="single" w:color="auto" w:sz="4" w:space="0"/>
              <w:left w:val="single" w:color="auto" w:sz="4" w:space="0"/>
              <w:right w:val="single" w:color="auto" w:sz="4" w:space="0"/>
            </w:tcBorders>
            <w:vAlign w:val="center"/>
          </w:tcPr>
          <w:p w14:paraId="1BFC930B">
            <w:pPr>
              <w:spacing w:line="400" w:lineRule="exact"/>
              <w:jc w:val="center"/>
              <w:rPr>
                <w:rFonts w:ascii="宋体" w:hAnsi="宋体"/>
                <w:color w:val="auto"/>
                <w:kern w:val="0"/>
                <w:sz w:val="24"/>
                <w:highlight w:val="none"/>
              </w:rPr>
            </w:pPr>
            <w:r>
              <w:rPr>
                <w:rFonts w:hint="eastAsia" w:ascii="宋体" w:hAnsi="宋体"/>
                <w:color w:val="auto"/>
                <w:kern w:val="0"/>
                <w:sz w:val="24"/>
                <w:highlight w:val="none"/>
              </w:rPr>
              <w:t>1</w:t>
            </w:r>
          </w:p>
        </w:tc>
        <w:tc>
          <w:tcPr>
            <w:tcW w:w="913" w:type="dxa"/>
            <w:tcBorders>
              <w:top w:val="single" w:color="auto" w:sz="4" w:space="0"/>
              <w:left w:val="single" w:color="auto" w:sz="4" w:space="0"/>
              <w:bottom w:val="single" w:color="auto" w:sz="4" w:space="0"/>
              <w:right w:val="single" w:color="auto" w:sz="4" w:space="0"/>
            </w:tcBorders>
            <w:vAlign w:val="center"/>
          </w:tcPr>
          <w:p w14:paraId="1F3819A1">
            <w:pPr>
              <w:spacing w:line="400" w:lineRule="exact"/>
              <w:jc w:val="center"/>
              <w:rPr>
                <w:rFonts w:ascii="宋体" w:hAnsi="宋体"/>
                <w:color w:val="auto"/>
                <w:kern w:val="0"/>
                <w:sz w:val="24"/>
                <w:highlight w:val="none"/>
              </w:rPr>
            </w:pPr>
            <w:r>
              <w:rPr>
                <w:rFonts w:hint="eastAsia" w:ascii="宋体" w:hAnsi="宋体"/>
                <w:color w:val="auto"/>
                <w:kern w:val="0"/>
                <w:sz w:val="24"/>
                <w:highlight w:val="none"/>
              </w:rPr>
              <w:t>1-1</w:t>
            </w:r>
          </w:p>
        </w:tc>
        <w:tc>
          <w:tcPr>
            <w:tcW w:w="3233" w:type="dxa"/>
            <w:tcBorders>
              <w:top w:val="single" w:color="auto" w:sz="4" w:space="0"/>
              <w:left w:val="single" w:color="auto" w:sz="4" w:space="0"/>
              <w:bottom w:val="single" w:color="auto" w:sz="4" w:space="0"/>
              <w:right w:val="single" w:color="auto" w:sz="4" w:space="0"/>
            </w:tcBorders>
            <w:vAlign w:val="center"/>
          </w:tcPr>
          <w:p w14:paraId="26FB1F55">
            <w:pPr>
              <w:widowControl/>
              <w:spacing w:line="400" w:lineRule="exact"/>
              <w:jc w:val="center"/>
              <w:textAlignment w:val="center"/>
              <w:rPr>
                <w:rFonts w:hint="eastAsia" w:ascii="宋体" w:hAnsi="宋体" w:eastAsia="宋体" w:cs="新宋体"/>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低温冷光源植物生长箱</w:t>
            </w:r>
          </w:p>
        </w:tc>
        <w:tc>
          <w:tcPr>
            <w:tcW w:w="859" w:type="dxa"/>
            <w:tcBorders>
              <w:top w:val="single" w:color="auto" w:sz="4" w:space="0"/>
              <w:left w:val="single" w:color="auto" w:sz="4" w:space="0"/>
              <w:right w:val="single" w:color="auto" w:sz="4" w:space="0"/>
            </w:tcBorders>
            <w:vAlign w:val="center"/>
          </w:tcPr>
          <w:p w14:paraId="23365ACD">
            <w:pPr>
              <w:widowControl/>
              <w:jc w:val="center"/>
              <w:textAlignment w:val="center"/>
              <w:rPr>
                <w:rFonts w:ascii="宋体" w:hAnsi="宋体" w:cs="新宋体"/>
                <w:color w:val="auto"/>
                <w:kern w:val="0"/>
                <w:sz w:val="24"/>
                <w:szCs w:val="24"/>
                <w:highlight w:val="none"/>
              </w:rPr>
            </w:pPr>
            <w:r>
              <w:rPr>
                <w:rFonts w:hint="eastAsia" w:ascii="宋体" w:hAnsi="宋体" w:cs="宋体"/>
                <w:color w:val="auto"/>
                <w:kern w:val="0"/>
                <w:sz w:val="24"/>
                <w:szCs w:val="24"/>
                <w:highlight w:val="none"/>
              </w:rPr>
              <w:t>1</w:t>
            </w:r>
            <w:r>
              <w:rPr>
                <w:rFonts w:hint="eastAsia" w:ascii="宋体" w:hAnsi="宋体" w:cs="宋体"/>
                <w:color w:val="auto"/>
                <w:kern w:val="0"/>
                <w:sz w:val="24"/>
                <w:szCs w:val="24"/>
                <w:highlight w:val="none"/>
                <w:lang w:eastAsia="zh-CN"/>
              </w:rPr>
              <w:t>台</w:t>
            </w:r>
          </w:p>
        </w:tc>
        <w:tc>
          <w:tcPr>
            <w:tcW w:w="1075" w:type="dxa"/>
            <w:tcBorders>
              <w:top w:val="single" w:color="auto" w:sz="4" w:space="0"/>
              <w:left w:val="single" w:color="auto" w:sz="4" w:space="0"/>
              <w:bottom w:val="single" w:color="auto" w:sz="4" w:space="0"/>
              <w:right w:val="single" w:color="auto" w:sz="4" w:space="0"/>
            </w:tcBorders>
            <w:vAlign w:val="center"/>
          </w:tcPr>
          <w:p w14:paraId="289891F8">
            <w:pPr>
              <w:widowControl/>
              <w:jc w:val="center"/>
              <w:textAlignment w:val="center"/>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否</w:t>
            </w:r>
          </w:p>
        </w:tc>
        <w:tc>
          <w:tcPr>
            <w:tcW w:w="1299" w:type="dxa"/>
            <w:tcBorders>
              <w:top w:val="single" w:color="auto" w:sz="4" w:space="0"/>
              <w:left w:val="single" w:color="auto" w:sz="4" w:space="0"/>
              <w:bottom w:val="single" w:color="auto" w:sz="4" w:space="0"/>
              <w:right w:val="single" w:color="auto" w:sz="4" w:space="0"/>
            </w:tcBorders>
            <w:vAlign w:val="center"/>
          </w:tcPr>
          <w:p w14:paraId="4BF656CC">
            <w:pPr>
              <w:widowControl/>
              <w:jc w:val="center"/>
              <w:textAlignment w:val="center"/>
              <w:rPr>
                <w:rFonts w:ascii="宋体" w:hAnsi="宋体" w:cs="新宋体"/>
                <w:color w:val="auto"/>
                <w:kern w:val="0"/>
                <w:sz w:val="24"/>
                <w:szCs w:val="24"/>
                <w:highlight w:val="none"/>
              </w:rPr>
            </w:pPr>
            <w:r>
              <w:rPr>
                <w:rFonts w:hint="eastAsia" w:ascii="宋体" w:hAnsi="宋体" w:cs="新宋体"/>
                <w:color w:val="auto"/>
                <w:kern w:val="0"/>
                <w:sz w:val="24"/>
                <w:szCs w:val="24"/>
                <w:highlight w:val="none"/>
                <w:lang w:val="en-US" w:eastAsia="zh-CN"/>
              </w:rPr>
              <w:t>70</w:t>
            </w:r>
            <w:r>
              <w:rPr>
                <w:rFonts w:hint="eastAsia" w:ascii="宋体" w:hAnsi="宋体" w:cs="新宋体"/>
                <w:color w:val="auto"/>
                <w:kern w:val="0"/>
                <w:sz w:val="24"/>
                <w:szCs w:val="24"/>
                <w:highlight w:val="none"/>
              </w:rPr>
              <w:t>000.00</w:t>
            </w:r>
          </w:p>
        </w:tc>
        <w:tc>
          <w:tcPr>
            <w:tcW w:w="1299" w:type="dxa"/>
            <w:tcBorders>
              <w:top w:val="single" w:color="auto" w:sz="4" w:space="0"/>
              <w:left w:val="single" w:color="auto" w:sz="4" w:space="0"/>
              <w:right w:val="single" w:color="auto" w:sz="4" w:space="0"/>
            </w:tcBorders>
            <w:vAlign w:val="center"/>
          </w:tcPr>
          <w:p w14:paraId="1B0D8B6F">
            <w:pPr>
              <w:widowControl/>
              <w:jc w:val="center"/>
              <w:textAlignment w:val="center"/>
              <w:rPr>
                <w:rFonts w:ascii="宋体" w:hAnsi="宋体" w:cs="新宋体"/>
                <w:color w:val="auto"/>
                <w:kern w:val="0"/>
                <w:sz w:val="24"/>
                <w:szCs w:val="24"/>
                <w:highlight w:val="none"/>
              </w:rPr>
            </w:pPr>
            <w:r>
              <w:rPr>
                <w:rFonts w:hint="eastAsia" w:ascii="宋体" w:hAnsi="宋体" w:cs="新宋体"/>
                <w:color w:val="auto"/>
                <w:kern w:val="0"/>
                <w:sz w:val="24"/>
                <w:szCs w:val="24"/>
                <w:highlight w:val="none"/>
                <w:lang w:val="en-US" w:eastAsia="zh-CN"/>
              </w:rPr>
              <w:t>70</w:t>
            </w:r>
            <w:r>
              <w:rPr>
                <w:rFonts w:hint="eastAsia" w:ascii="宋体" w:hAnsi="宋体" w:cs="新宋体"/>
                <w:color w:val="auto"/>
                <w:kern w:val="0"/>
                <w:sz w:val="24"/>
                <w:szCs w:val="24"/>
                <w:highlight w:val="none"/>
              </w:rPr>
              <w:t>000.00</w:t>
            </w:r>
          </w:p>
        </w:tc>
      </w:tr>
      <w:tr w14:paraId="1AF29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557" w:type="dxa"/>
            <w:vMerge w:val="continue"/>
            <w:tcBorders>
              <w:top w:val="single" w:color="auto" w:sz="4" w:space="0"/>
              <w:left w:val="single" w:color="auto" w:sz="4" w:space="0"/>
              <w:right w:val="single" w:color="auto" w:sz="4" w:space="0"/>
            </w:tcBorders>
            <w:vAlign w:val="center"/>
          </w:tcPr>
          <w:p w14:paraId="56D98A70">
            <w:pPr>
              <w:spacing w:line="400" w:lineRule="exact"/>
              <w:jc w:val="center"/>
              <w:rPr>
                <w:rFonts w:ascii="宋体" w:hAnsi="宋体"/>
                <w:color w:val="auto"/>
                <w:kern w:val="0"/>
                <w:sz w:val="24"/>
                <w:highlight w:val="none"/>
              </w:rPr>
            </w:pPr>
          </w:p>
        </w:tc>
        <w:tc>
          <w:tcPr>
            <w:tcW w:w="913" w:type="dxa"/>
            <w:tcBorders>
              <w:top w:val="single" w:color="auto" w:sz="4" w:space="0"/>
              <w:left w:val="single" w:color="auto" w:sz="4" w:space="0"/>
              <w:bottom w:val="single" w:color="auto" w:sz="4" w:space="0"/>
              <w:right w:val="single" w:color="auto" w:sz="4" w:space="0"/>
            </w:tcBorders>
            <w:vAlign w:val="center"/>
          </w:tcPr>
          <w:p w14:paraId="414FF329">
            <w:pPr>
              <w:spacing w:line="400" w:lineRule="exact"/>
              <w:jc w:val="center"/>
              <w:rPr>
                <w:rFonts w:ascii="宋体" w:hAnsi="宋体"/>
                <w:color w:val="auto"/>
                <w:kern w:val="0"/>
                <w:sz w:val="24"/>
                <w:highlight w:val="none"/>
              </w:rPr>
            </w:pPr>
            <w:r>
              <w:rPr>
                <w:rFonts w:hint="eastAsia" w:ascii="宋体" w:hAnsi="宋体"/>
                <w:color w:val="auto"/>
                <w:kern w:val="0"/>
                <w:sz w:val="24"/>
                <w:highlight w:val="none"/>
                <w:lang w:val="en-US" w:eastAsia="zh-CN"/>
              </w:rPr>
              <w:t>1-2</w:t>
            </w:r>
          </w:p>
        </w:tc>
        <w:tc>
          <w:tcPr>
            <w:tcW w:w="3233" w:type="dxa"/>
            <w:tcBorders>
              <w:top w:val="single" w:color="auto" w:sz="4" w:space="0"/>
              <w:left w:val="single" w:color="auto" w:sz="4" w:space="0"/>
              <w:bottom w:val="single" w:color="auto" w:sz="4" w:space="0"/>
              <w:right w:val="single" w:color="auto" w:sz="4" w:space="0"/>
            </w:tcBorders>
            <w:vAlign w:val="center"/>
          </w:tcPr>
          <w:p w14:paraId="21EEBEE3">
            <w:pPr>
              <w:widowControl/>
              <w:spacing w:line="400" w:lineRule="exact"/>
              <w:jc w:val="center"/>
              <w:textAlignment w:val="center"/>
              <w:rPr>
                <w:rFonts w:ascii="宋体" w:hAnsi="宋体" w:cs="新宋体"/>
                <w:color w:val="auto"/>
                <w:kern w:val="0"/>
                <w:sz w:val="24"/>
                <w:szCs w:val="24"/>
                <w:highlight w:val="none"/>
              </w:rPr>
            </w:pPr>
            <w:r>
              <w:rPr>
                <w:rFonts w:hint="eastAsia" w:ascii="宋体" w:hAnsi="宋体" w:cs="宋体"/>
                <w:color w:val="auto"/>
                <w:kern w:val="0"/>
                <w:sz w:val="24"/>
                <w:szCs w:val="24"/>
                <w:highlight w:val="none"/>
                <w:lang w:eastAsia="zh-CN"/>
              </w:rPr>
              <w:t>LED植物生长气候箱</w:t>
            </w:r>
          </w:p>
        </w:tc>
        <w:tc>
          <w:tcPr>
            <w:tcW w:w="859" w:type="dxa"/>
            <w:tcBorders>
              <w:top w:val="single" w:color="auto" w:sz="4" w:space="0"/>
              <w:left w:val="single" w:color="auto" w:sz="4" w:space="0"/>
              <w:right w:val="single" w:color="auto" w:sz="4" w:space="0"/>
            </w:tcBorders>
            <w:vAlign w:val="center"/>
          </w:tcPr>
          <w:p w14:paraId="2148104B">
            <w:pPr>
              <w:widowControl/>
              <w:jc w:val="center"/>
              <w:textAlignment w:val="center"/>
              <w:rPr>
                <w:rFonts w:ascii="宋体" w:hAnsi="宋体" w:cs="新宋体"/>
                <w:color w:val="auto"/>
                <w:kern w:val="0"/>
                <w:sz w:val="24"/>
                <w:szCs w:val="24"/>
                <w:highlight w:val="none"/>
              </w:rPr>
            </w:pPr>
            <w:r>
              <w:rPr>
                <w:rFonts w:hint="eastAsia" w:ascii="宋体" w:hAnsi="宋体" w:cs="宋体"/>
                <w:color w:val="auto"/>
                <w:kern w:val="0"/>
                <w:sz w:val="24"/>
                <w:szCs w:val="24"/>
                <w:highlight w:val="none"/>
                <w:lang w:val="en-US" w:eastAsia="zh-CN"/>
              </w:rPr>
              <w:t>2台</w:t>
            </w:r>
          </w:p>
        </w:tc>
        <w:tc>
          <w:tcPr>
            <w:tcW w:w="1075" w:type="dxa"/>
            <w:tcBorders>
              <w:top w:val="single" w:color="auto" w:sz="4" w:space="0"/>
              <w:left w:val="single" w:color="auto" w:sz="4" w:space="0"/>
              <w:bottom w:val="single" w:color="auto" w:sz="4" w:space="0"/>
              <w:right w:val="single" w:color="auto" w:sz="4" w:space="0"/>
            </w:tcBorders>
            <w:vAlign w:val="center"/>
          </w:tcPr>
          <w:p w14:paraId="2843F3D8">
            <w:pPr>
              <w:widowControl/>
              <w:jc w:val="center"/>
              <w:textAlignment w:val="center"/>
              <w:rPr>
                <w:rFonts w:hint="eastAsia" w:ascii="宋体" w:hAnsi="宋体" w:eastAsia="宋体" w:cs="宋体"/>
                <w:color w:val="auto"/>
                <w:kern w:val="0"/>
                <w:sz w:val="24"/>
                <w:szCs w:val="24"/>
                <w:highlight w:val="none"/>
                <w:lang w:eastAsia="zh-CN"/>
              </w:rPr>
            </w:pPr>
            <w:r>
              <w:rPr>
                <w:rFonts w:hint="eastAsia" w:ascii="宋体" w:hAnsi="宋体" w:cs="宋体"/>
                <w:color w:val="auto"/>
                <w:kern w:val="0"/>
                <w:sz w:val="24"/>
                <w:szCs w:val="24"/>
                <w:highlight w:val="none"/>
                <w:lang w:eastAsia="zh-CN"/>
              </w:rPr>
              <w:t>否</w:t>
            </w:r>
          </w:p>
        </w:tc>
        <w:tc>
          <w:tcPr>
            <w:tcW w:w="1299" w:type="dxa"/>
            <w:tcBorders>
              <w:top w:val="single" w:color="auto" w:sz="4" w:space="0"/>
              <w:left w:val="single" w:color="auto" w:sz="4" w:space="0"/>
              <w:bottom w:val="single" w:color="auto" w:sz="4" w:space="0"/>
              <w:right w:val="single" w:color="auto" w:sz="4" w:space="0"/>
            </w:tcBorders>
            <w:vAlign w:val="center"/>
          </w:tcPr>
          <w:p w14:paraId="22CD5C65">
            <w:pPr>
              <w:widowControl/>
              <w:jc w:val="center"/>
              <w:textAlignment w:val="center"/>
              <w:rPr>
                <w:rFonts w:ascii="宋体" w:hAnsi="宋体" w:cs="新宋体"/>
                <w:color w:val="auto"/>
                <w:kern w:val="0"/>
                <w:sz w:val="24"/>
                <w:szCs w:val="24"/>
                <w:highlight w:val="none"/>
              </w:rPr>
            </w:pPr>
            <w:r>
              <w:rPr>
                <w:rFonts w:hint="eastAsia" w:ascii="宋体" w:hAnsi="宋体" w:cs="新宋体"/>
                <w:color w:val="auto"/>
                <w:kern w:val="0"/>
                <w:sz w:val="24"/>
                <w:szCs w:val="24"/>
                <w:highlight w:val="none"/>
                <w:lang w:val="en-US" w:eastAsia="zh-CN"/>
              </w:rPr>
              <w:t>50000.00</w:t>
            </w:r>
          </w:p>
        </w:tc>
        <w:tc>
          <w:tcPr>
            <w:tcW w:w="1299" w:type="dxa"/>
            <w:tcBorders>
              <w:top w:val="single" w:color="auto" w:sz="4" w:space="0"/>
              <w:left w:val="single" w:color="auto" w:sz="4" w:space="0"/>
              <w:right w:val="single" w:color="auto" w:sz="4" w:space="0"/>
            </w:tcBorders>
            <w:vAlign w:val="center"/>
          </w:tcPr>
          <w:p w14:paraId="3358CA8E">
            <w:pPr>
              <w:widowControl/>
              <w:jc w:val="center"/>
              <w:textAlignment w:val="center"/>
              <w:rPr>
                <w:rFonts w:ascii="宋体" w:hAnsi="宋体" w:cs="新宋体"/>
                <w:color w:val="auto"/>
                <w:kern w:val="0"/>
                <w:sz w:val="24"/>
                <w:szCs w:val="24"/>
                <w:highlight w:val="none"/>
              </w:rPr>
            </w:pPr>
            <w:r>
              <w:rPr>
                <w:rFonts w:hint="eastAsia" w:ascii="宋体" w:hAnsi="宋体" w:cs="新宋体"/>
                <w:color w:val="auto"/>
                <w:kern w:val="0"/>
                <w:sz w:val="24"/>
                <w:szCs w:val="24"/>
                <w:highlight w:val="none"/>
                <w:lang w:val="en-US" w:eastAsia="zh-CN"/>
              </w:rPr>
              <w:t>100000.00</w:t>
            </w:r>
          </w:p>
        </w:tc>
      </w:tr>
      <w:tr w14:paraId="469B9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5562" w:type="dxa"/>
            <w:gridSpan w:val="4"/>
            <w:tcBorders>
              <w:top w:val="single" w:color="auto" w:sz="4" w:space="0"/>
              <w:left w:val="single" w:color="auto" w:sz="4" w:space="0"/>
              <w:bottom w:val="single" w:color="auto" w:sz="4" w:space="0"/>
              <w:right w:val="single" w:color="auto" w:sz="4" w:space="0"/>
            </w:tcBorders>
            <w:vAlign w:val="center"/>
          </w:tcPr>
          <w:p w14:paraId="402BE276">
            <w:pPr>
              <w:rPr>
                <w:rFonts w:ascii="宋体" w:hAnsi="宋体"/>
                <w:color w:val="auto"/>
                <w:kern w:val="0"/>
                <w:sz w:val="24"/>
                <w:highlight w:val="none"/>
              </w:rPr>
            </w:pPr>
            <w:r>
              <w:rPr>
                <w:rFonts w:hint="eastAsia" w:ascii="宋体" w:hAnsi="宋体"/>
                <w:color w:val="auto"/>
                <w:kern w:val="0"/>
                <w:sz w:val="24"/>
                <w:highlight w:val="none"/>
              </w:rPr>
              <w:t>合计(大写)：</w:t>
            </w:r>
            <w:r>
              <w:rPr>
                <w:rFonts w:hint="eastAsia" w:ascii="宋体" w:hAnsi="宋体" w:eastAsia="宋体" w:cs="Times New Roman"/>
                <w:color w:val="auto"/>
                <w:kern w:val="0"/>
                <w:sz w:val="24"/>
                <w:highlight w:val="none"/>
              </w:rPr>
              <w:t>人民币</w:t>
            </w:r>
            <w:r>
              <w:rPr>
                <w:rFonts w:hint="eastAsia" w:ascii="宋体" w:hAnsi="宋体" w:eastAsia="宋体" w:cs="Times New Roman"/>
                <w:color w:val="auto"/>
                <w:kern w:val="0"/>
                <w:sz w:val="24"/>
                <w:highlight w:val="none"/>
              </w:rPr>
              <w:fldChar w:fldCharType="begin"/>
            </w:r>
            <w:r>
              <w:rPr>
                <w:rFonts w:hint="eastAsia" w:ascii="宋体" w:hAnsi="宋体" w:eastAsia="宋体" w:cs="Times New Roman"/>
                <w:color w:val="auto"/>
                <w:kern w:val="0"/>
                <w:sz w:val="24"/>
                <w:highlight w:val="none"/>
              </w:rPr>
              <w:instrText xml:space="preserve"> = 170000 \* CHINESENUM2 \* MERGEFORMAT </w:instrText>
            </w:r>
            <w:r>
              <w:rPr>
                <w:rFonts w:hint="eastAsia" w:ascii="宋体" w:hAnsi="宋体" w:eastAsia="宋体" w:cs="Times New Roman"/>
                <w:color w:val="auto"/>
                <w:kern w:val="0"/>
                <w:sz w:val="24"/>
                <w:highlight w:val="none"/>
              </w:rPr>
              <w:fldChar w:fldCharType="separate"/>
            </w:r>
            <w:r>
              <w:rPr>
                <w:rFonts w:hint="eastAsia" w:ascii="宋体" w:hAnsi="宋体" w:eastAsia="宋体" w:cs="Times New Roman"/>
                <w:color w:val="auto"/>
                <w:kern w:val="0"/>
                <w:sz w:val="24"/>
                <w:highlight w:val="none"/>
              </w:rPr>
              <w:t>壹拾柒万</w:t>
            </w:r>
            <w:r>
              <w:rPr>
                <w:rFonts w:hint="eastAsia" w:ascii="宋体" w:hAnsi="宋体" w:eastAsia="宋体" w:cs="Times New Roman"/>
                <w:color w:val="auto"/>
                <w:kern w:val="0"/>
                <w:sz w:val="24"/>
                <w:highlight w:val="none"/>
              </w:rPr>
              <w:fldChar w:fldCharType="end"/>
            </w:r>
            <w:r>
              <w:rPr>
                <w:rFonts w:hint="eastAsia" w:ascii="宋体" w:hAnsi="宋体" w:eastAsia="宋体" w:cs="Times New Roman"/>
                <w:color w:val="auto"/>
                <w:kern w:val="0"/>
                <w:sz w:val="24"/>
                <w:highlight w:val="none"/>
              </w:rPr>
              <w:t>元整</w:t>
            </w:r>
          </w:p>
        </w:tc>
        <w:tc>
          <w:tcPr>
            <w:tcW w:w="3673" w:type="dxa"/>
            <w:gridSpan w:val="3"/>
            <w:tcBorders>
              <w:top w:val="single" w:color="auto" w:sz="4" w:space="0"/>
              <w:left w:val="single" w:color="auto" w:sz="4" w:space="0"/>
              <w:bottom w:val="single" w:color="auto" w:sz="4" w:space="0"/>
              <w:right w:val="single" w:color="auto" w:sz="4" w:space="0"/>
            </w:tcBorders>
            <w:vAlign w:val="center"/>
          </w:tcPr>
          <w:p w14:paraId="6D856228">
            <w:pPr>
              <w:rPr>
                <w:rFonts w:ascii="宋体" w:hAnsi="宋体"/>
                <w:color w:val="auto"/>
                <w:kern w:val="0"/>
                <w:sz w:val="24"/>
                <w:highlight w:val="none"/>
              </w:rPr>
            </w:pPr>
            <w:r>
              <w:rPr>
                <w:rFonts w:hint="eastAsia" w:ascii="宋体" w:hAnsi="宋体"/>
                <w:color w:val="auto"/>
                <w:kern w:val="0"/>
                <w:sz w:val="24"/>
                <w:highlight w:val="none"/>
              </w:rPr>
              <w:t>¥</w:t>
            </w:r>
            <w:r>
              <w:rPr>
                <w:rFonts w:hint="eastAsia" w:ascii="宋体" w:hAnsi="宋体"/>
                <w:color w:val="auto"/>
                <w:kern w:val="0"/>
                <w:sz w:val="24"/>
                <w:highlight w:val="none"/>
                <w:lang w:val="en-US" w:eastAsia="zh-CN"/>
              </w:rPr>
              <w:t>170</w:t>
            </w:r>
            <w:r>
              <w:rPr>
                <w:rFonts w:hint="eastAsia" w:ascii="宋体" w:hAnsi="宋体"/>
                <w:color w:val="auto"/>
                <w:kern w:val="0"/>
                <w:sz w:val="24"/>
                <w:highlight w:val="none"/>
              </w:rPr>
              <w:t>000.00</w:t>
            </w:r>
          </w:p>
        </w:tc>
      </w:tr>
    </w:tbl>
    <w:p w14:paraId="426B6932">
      <w:pPr>
        <w:spacing w:line="380" w:lineRule="exact"/>
        <w:ind w:firstLine="481"/>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注：</w:t>
      </w:r>
    </w:p>
    <w:p w14:paraId="695D981F">
      <w:pPr>
        <w:spacing w:line="380" w:lineRule="exact"/>
        <w:ind w:firstLine="481"/>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（1）以上项目所列价格为采购预算的最高限价,竞价人报价总价必须低于总价最高限价的3%（不含）以上，报价单价不能超过竞价文件的单价最高限价，否则，视为无效报价。</w:t>
      </w:r>
    </w:p>
    <w:p w14:paraId="376BC7BE">
      <w:pPr>
        <w:spacing w:line="380" w:lineRule="exact"/>
        <w:ind w:firstLine="481"/>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2）供应商必须保证所投产品具有在中国境内的合法使用权和用户保护权，有属于国家强制性要求（如3C等）的产品必须符合国家强制性认证规定。货物的制造标准及技术规范等有关资料必须符合国家相关标准、规范要求。</w:t>
      </w:r>
    </w:p>
    <w:p w14:paraId="73E4A3C4">
      <w:pPr>
        <w:spacing w:line="380" w:lineRule="exact"/>
        <w:ind w:firstLine="481"/>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rPr>
        <w:t>（3）根据财政部、国家发展改革委《关于印发节能产品政府采购品目清单的通知》（财库〔2019〕19号）的规定，台式计算机，便携式计算机，平板式微型计算机，激光打印机，针式打印机，液晶显示器，制冷压缩机，空调机组，专用制冷、空调设备，镇流器，空调机，电热水器，普通照明用双端荧光灯，电视设备，视频设备，便器，水嘴品目为政府强制采购的节能产品{具体品目以《节能产品政府采购品目清单》（财库〔2019〕19号）中“★”标注为准}。若竞价人所投产品属于政府强制节能产品的，在报价文件中须提供所投政府强制节能产品由国家确定的认证机构出具的、处于有效期之内的产品认证证书复印件，否则视为无效报价</w:t>
      </w:r>
      <w:r>
        <w:rPr>
          <w:rFonts w:hint="eastAsia" w:asciiTheme="minorEastAsia" w:hAnsiTheme="minorEastAsia" w:eastAsiaTheme="minorEastAsia" w:cstheme="minorEastAsia"/>
          <w:b/>
          <w:bCs/>
          <w:color w:val="auto"/>
          <w:sz w:val="24"/>
          <w:szCs w:val="24"/>
          <w:highlight w:val="none"/>
          <w:lang w:eastAsia="zh-CN"/>
        </w:rPr>
        <w:t>。</w:t>
      </w:r>
    </w:p>
    <w:p w14:paraId="398D03EB">
      <w:pPr>
        <w:spacing w:line="380" w:lineRule="exact"/>
        <w:ind w:firstLine="481"/>
        <w:rPr>
          <w:rFonts w:hint="eastAsia" w:asciiTheme="minorEastAsia" w:hAnsiTheme="minorEastAsia" w:eastAsiaTheme="minorEastAsia" w:cstheme="minorEastAsia"/>
          <w:b/>
          <w:bCs/>
          <w:color w:val="auto"/>
          <w:sz w:val="24"/>
          <w:szCs w:val="24"/>
          <w:highlight w:val="none"/>
          <w:lang w:eastAsia="zh-CN"/>
        </w:rPr>
      </w:pPr>
      <w:r>
        <w:rPr>
          <w:rFonts w:hint="eastAsia" w:asciiTheme="minorEastAsia" w:hAnsiTheme="minorEastAsia" w:eastAsiaTheme="minorEastAsia" w:cstheme="minorEastAsia"/>
          <w:b/>
          <w:bCs/>
          <w:color w:val="auto"/>
          <w:sz w:val="24"/>
          <w:szCs w:val="24"/>
          <w:highlight w:val="none"/>
        </w:rPr>
        <w:t>（4）采购单位在提出采购需求时有指定品牌的，所报品牌需在采购单位选定的品牌范围内</w:t>
      </w:r>
      <w:r>
        <w:rPr>
          <w:rFonts w:hint="eastAsia" w:asciiTheme="minorEastAsia" w:hAnsiTheme="minorEastAsia" w:eastAsiaTheme="minorEastAsia" w:cstheme="minorEastAsia"/>
          <w:b/>
          <w:bCs/>
          <w:color w:val="auto"/>
          <w:sz w:val="24"/>
          <w:szCs w:val="24"/>
          <w:highlight w:val="none"/>
          <w:lang w:eastAsia="zh-CN"/>
        </w:rPr>
        <w:t>。</w:t>
      </w:r>
    </w:p>
    <w:p w14:paraId="3F0BA6C9">
      <w:pPr>
        <w:spacing w:line="380" w:lineRule="exact"/>
        <w:ind w:firstLine="481"/>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5）若所投产品为进口设备，则成交供应商的报价为免税价＋外贸代理费用。成交供应商必须在签订合同后以福建农林大学为消费使用单位去办理免税和报关手续，成交供应商须提交消费使用单位为“福建农林大学”的《中华人民共和国进口货物报关单》和《中华人民共和国进出口货物免税证明》。若按国家政策无法办理免税的，向海关缴纳的关税和增值税等由成交供应商先行垫付，在设备报销时凭海关出具的发票，学校支付其垫付款给成交供应商。</w:t>
      </w:r>
    </w:p>
    <w:p w14:paraId="42C83300">
      <w:pPr>
        <w:spacing w:line="380" w:lineRule="exact"/>
        <w:ind w:firstLine="481"/>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（一）资格标准</w:t>
      </w:r>
    </w:p>
    <w:p w14:paraId="165EE83E">
      <w:pPr>
        <w:spacing w:line="380" w:lineRule="exact"/>
        <w:ind w:firstLine="481"/>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rPr>
        <w:t>1、有能力提供本竞价文件所述货物及服务的</w:t>
      </w:r>
      <w:r>
        <w:rPr>
          <w:rFonts w:hint="eastAsia" w:asciiTheme="minorEastAsia" w:hAnsiTheme="minorEastAsia" w:eastAsiaTheme="minorEastAsia" w:cstheme="minorEastAsia"/>
          <w:b/>
          <w:bCs/>
          <w:color w:val="auto"/>
          <w:sz w:val="24"/>
          <w:szCs w:val="24"/>
          <w:highlight w:val="none"/>
        </w:rPr>
        <w:t>法人、其他组织或者自然人</w:t>
      </w:r>
      <w:r>
        <w:rPr>
          <w:rFonts w:hint="eastAsia" w:asciiTheme="minorEastAsia" w:hAnsiTheme="minorEastAsia" w:eastAsiaTheme="minorEastAsia" w:cstheme="minorEastAsia"/>
          <w:color w:val="auto"/>
          <w:sz w:val="24"/>
          <w:szCs w:val="24"/>
          <w:highlight w:val="none"/>
        </w:rPr>
        <w:t>均可能成为合格的竞价人，并提供有效的营业执照复印件或其他相应的证明文件</w:t>
      </w:r>
      <w:r>
        <w:rPr>
          <w:rFonts w:hint="eastAsia" w:asciiTheme="minorEastAsia" w:hAnsiTheme="minorEastAsia" w:eastAsiaTheme="minorEastAsia" w:cstheme="minorEastAsia"/>
          <w:color w:val="auto"/>
          <w:sz w:val="24"/>
          <w:szCs w:val="24"/>
          <w:highlight w:val="none"/>
          <w:lang w:eastAsia="zh-CN"/>
        </w:rPr>
        <w:t>。</w:t>
      </w:r>
    </w:p>
    <w:p w14:paraId="1AF5BF9F">
      <w:pPr>
        <w:pStyle w:val="46"/>
        <w:spacing w:line="380" w:lineRule="exact"/>
        <w:ind w:firstLine="480" w:firstLineChars="200"/>
        <w:jc w:val="left"/>
        <w:rPr>
          <w:rFonts w:hint="eastAsia" w:asciiTheme="minorEastAsia" w:hAnsiTheme="minorEastAsia" w:eastAsiaTheme="minorEastAsia" w:cstheme="minorEastAsia"/>
          <w:b/>
          <w:color w:val="auto"/>
          <w:kern w:val="0"/>
          <w:sz w:val="24"/>
          <w:szCs w:val="24"/>
          <w:highlight w:val="none"/>
        </w:rPr>
      </w:pPr>
      <w:r>
        <w:rPr>
          <w:rFonts w:hint="eastAsia" w:asciiTheme="minorEastAsia" w:hAnsiTheme="minorEastAsia" w:eastAsiaTheme="minorEastAsia" w:cstheme="minorEastAsia"/>
          <w:color w:val="auto"/>
          <w:sz w:val="24"/>
          <w:szCs w:val="24"/>
          <w:highlight w:val="none"/>
        </w:rPr>
        <w:t>2、竞价人应满足《中华人民共和国政府采购法》第二十二条规定的条件，应提供以下证明材料或针对以下内容作出承诺（</w:t>
      </w:r>
      <w:r>
        <w:rPr>
          <w:rFonts w:hint="eastAsia" w:asciiTheme="minorEastAsia" w:hAnsiTheme="minorEastAsia" w:eastAsiaTheme="minorEastAsia" w:cstheme="minorEastAsia"/>
          <w:b/>
          <w:color w:val="auto"/>
          <w:kern w:val="0"/>
          <w:sz w:val="24"/>
          <w:szCs w:val="24"/>
          <w:highlight w:val="none"/>
        </w:rPr>
        <w:t>见附件：资格承诺函</w:t>
      </w:r>
      <w:r>
        <w:rPr>
          <w:rFonts w:hint="eastAsia" w:asciiTheme="minorEastAsia" w:hAnsiTheme="minorEastAsia" w:eastAsiaTheme="minorEastAsia" w:cstheme="minorEastAsia"/>
          <w:color w:val="auto"/>
          <w:sz w:val="24"/>
          <w:szCs w:val="24"/>
          <w:highlight w:val="none"/>
        </w:rPr>
        <w:t>）：</w:t>
      </w:r>
    </w:p>
    <w:p w14:paraId="46D70496">
      <w:pPr>
        <w:spacing w:line="380" w:lineRule="exact"/>
        <w:ind w:firstLine="481"/>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A、须提供</w:t>
      </w:r>
      <w:r>
        <w:rPr>
          <w:rFonts w:hint="eastAsia" w:asciiTheme="minorEastAsia" w:hAnsiTheme="minorEastAsia" w:eastAsiaTheme="minorEastAsia" w:cstheme="minorEastAsia"/>
          <w:b/>
          <w:bCs/>
          <w:color w:val="auto"/>
          <w:sz w:val="24"/>
          <w:szCs w:val="24"/>
          <w:highlight w:val="none"/>
        </w:rPr>
        <w:t>2023年度</w:t>
      </w:r>
      <w:r>
        <w:rPr>
          <w:rFonts w:hint="eastAsia" w:asciiTheme="minorEastAsia" w:hAnsiTheme="minorEastAsia" w:eastAsiaTheme="minorEastAsia" w:cstheme="minorEastAsia"/>
          <w:color w:val="auto"/>
          <w:sz w:val="24"/>
          <w:szCs w:val="24"/>
          <w:highlight w:val="none"/>
        </w:rPr>
        <w:t>经审计的财务报告或其基本开户银行出具的资信证明；</w:t>
      </w:r>
    </w:p>
    <w:p w14:paraId="14FC23A0">
      <w:pPr>
        <w:spacing w:line="380" w:lineRule="exact"/>
        <w:ind w:firstLine="481"/>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B、须提供报价截止时间前六个月内任一个月的缴税证明；</w:t>
      </w:r>
    </w:p>
    <w:p w14:paraId="54E390A1">
      <w:pPr>
        <w:spacing w:line="380" w:lineRule="exact"/>
        <w:ind w:firstLine="481"/>
        <w:rPr>
          <w:rFonts w:hint="default"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rPr>
        <w:t>C、须提供报价截止时间前六个月内任一个月缴纳社会保险的证明材料</w:t>
      </w:r>
      <w:r>
        <w:rPr>
          <w:rFonts w:hint="eastAsia" w:asciiTheme="minorEastAsia" w:hAnsiTheme="minorEastAsia" w:eastAsiaTheme="minorEastAsia" w:cstheme="minorEastAsia"/>
          <w:color w:val="auto"/>
          <w:sz w:val="24"/>
          <w:szCs w:val="24"/>
          <w:highlight w:val="none"/>
          <w:lang w:val="en-US" w:eastAsia="zh-CN"/>
        </w:rPr>
        <w:t>；</w:t>
      </w:r>
    </w:p>
    <w:p w14:paraId="3C959828">
      <w:pPr>
        <w:spacing w:line="380" w:lineRule="exact"/>
        <w:ind w:firstLine="481"/>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D</w:t>
      </w:r>
      <w:r>
        <w:rPr>
          <w:rFonts w:hint="eastAsia" w:asciiTheme="minorEastAsia" w:hAnsiTheme="minorEastAsia" w:eastAsiaTheme="minorEastAsia" w:cstheme="minorEastAsia"/>
          <w:color w:val="auto"/>
          <w:sz w:val="24"/>
          <w:szCs w:val="24"/>
          <w:highlight w:val="none"/>
        </w:rPr>
        <w:t>、参加政府采购活动前3年内在经营活动中没有重大违法记录及无行贿犯罪的书面声明；</w:t>
      </w:r>
    </w:p>
    <w:p w14:paraId="46C19E63">
      <w:pPr>
        <w:spacing w:line="380" w:lineRule="exact"/>
        <w:ind w:firstLine="481"/>
        <w:rPr>
          <w:rFonts w:hint="eastAsia" w:asciiTheme="minorEastAsia" w:hAnsiTheme="minorEastAsia" w:eastAsiaTheme="minorEastAsia" w:cstheme="minorEastAsia"/>
          <w:color w:val="auto"/>
          <w:sz w:val="24"/>
          <w:szCs w:val="24"/>
          <w:highlight w:val="none"/>
          <w:lang w:eastAsia="zh-CN"/>
        </w:rPr>
      </w:pPr>
      <w:r>
        <w:rPr>
          <w:rFonts w:hint="eastAsia" w:asciiTheme="minorEastAsia" w:hAnsiTheme="minorEastAsia" w:eastAsiaTheme="minorEastAsia" w:cstheme="minorEastAsia"/>
          <w:color w:val="auto"/>
          <w:sz w:val="24"/>
          <w:szCs w:val="24"/>
          <w:highlight w:val="none"/>
          <w:lang w:val="en-US" w:eastAsia="zh-CN"/>
        </w:rPr>
        <w:t>E</w:t>
      </w:r>
      <w:r>
        <w:rPr>
          <w:rFonts w:hint="eastAsia" w:asciiTheme="minorEastAsia" w:hAnsiTheme="minorEastAsia" w:eastAsiaTheme="minorEastAsia" w:cstheme="minorEastAsia"/>
          <w:color w:val="auto"/>
          <w:sz w:val="24"/>
          <w:szCs w:val="24"/>
          <w:highlight w:val="none"/>
        </w:rPr>
        <w:t>、具备履行合同所必需的设备和专业技术能力的声明函</w:t>
      </w:r>
      <w:r>
        <w:rPr>
          <w:rFonts w:hint="eastAsia" w:asciiTheme="minorEastAsia" w:hAnsiTheme="minorEastAsia" w:eastAsiaTheme="minorEastAsia" w:cstheme="minorEastAsia"/>
          <w:color w:val="auto"/>
          <w:sz w:val="24"/>
          <w:szCs w:val="24"/>
          <w:highlight w:val="none"/>
          <w:lang w:eastAsia="zh-CN"/>
        </w:rPr>
        <w:t>。</w:t>
      </w:r>
    </w:p>
    <w:p w14:paraId="55FE17A2">
      <w:pPr>
        <w:spacing w:line="380" w:lineRule="exact"/>
        <w:ind w:firstLine="481"/>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3</w:t>
      </w:r>
      <w:r>
        <w:rPr>
          <w:rFonts w:hint="eastAsia" w:asciiTheme="minorEastAsia" w:hAnsiTheme="minorEastAsia" w:eastAsiaTheme="minorEastAsia" w:cstheme="minorEastAsia"/>
          <w:color w:val="auto"/>
          <w:sz w:val="24"/>
          <w:szCs w:val="24"/>
          <w:highlight w:val="none"/>
        </w:rPr>
        <w:t>、如由授权代表参与竞价，须提供法定代表人授权书。</w:t>
      </w:r>
    </w:p>
    <w:p w14:paraId="14CEF9E9">
      <w:pPr>
        <w:spacing w:line="380" w:lineRule="exact"/>
        <w:ind w:firstLine="481"/>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rPr>
        <w:t>、竞价人须提供“信用中国”网站（www.creditchina.gov.cn）及中国政府采购网（www.ccgp.gov.cn）信用信息查询无严重违法失信行为信息记录的打印件（或截图）。</w:t>
      </w:r>
    </w:p>
    <w:p w14:paraId="4BC102A6">
      <w:pPr>
        <w:spacing w:line="380" w:lineRule="exact"/>
        <w:ind w:firstLine="481"/>
        <w:rPr>
          <w:rFonts w:hint="eastAsia" w:asciiTheme="minorEastAsia" w:hAnsiTheme="minorEastAsia" w:eastAsiaTheme="minorEastAsia" w:cstheme="minorEastAsia"/>
          <w:color w:val="auto"/>
          <w:sz w:val="24"/>
          <w:szCs w:val="24"/>
          <w:highlight w:val="none"/>
          <w:lang w:val="en-US" w:eastAsia="zh-CN"/>
        </w:rPr>
      </w:pPr>
      <w:r>
        <w:rPr>
          <w:rFonts w:hint="eastAsia" w:asciiTheme="minorEastAsia" w:hAnsiTheme="minorEastAsia" w:eastAsiaTheme="minorEastAsia" w:cstheme="minorEastAsia"/>
          <w:color w:val="auto"/>
          <w:sz w:val="24"/>
          <w:szCs w:val="24"/>
          <w:highlight w:val="none"/>
          <w:lang w:val="en-US" w:eastAsia="zh-CN"/>
        </w:rPr>
        <w:t>5</w:t>
      </w:r>
      <w:r>
        <w:rPr>
          <w:rFonts w:hint="eastAsia" w:asciiTheme="minorEastAsia" w:hAnsiTheme="minorEastAsia" w:eastAsiaTheme="minorEastAsia" w:cstheme="minorEastAsia"/>
          <w:color w:val="auto"/>
          <w:sz w:val="24"/>
          <w:szCs w:val="24"/>
          <w:highlight w:val="none"/>
        </w:rPr>
        <w:t>、特定资格要求（若有）：无</w:t>
      </w:r>
      <w:r>
        <w:rPr>
          <w:rFonts w:hint="eastAsia" w:asciiTheme="minorEastAsia" w:hAnsiTheme="minorEastAsia" w:eastAsiaTheme="minorEastAsia" w:cstheme="minorEastAsia"/>
          <w:color w:val="auto"/>
          <w:sz w:val="24"/>
          <w:szCs w:val="24"/>
          <w:highlight w:val="none"/>
          <w:lang w:val="en-US" w:eastAsia="zh-CN"/>
        </w:rPr>
        <w:t>。</w:t>
      </w:r>
    </w:p>
    <w:p w14:paraId="04C0BDF1">
      <w:pPr>
        <w:spacing w:line="380" w:lineRule="exact"/>
        <w:ind w:firstLine="481"/>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6</w:t>
      </w:r>
      <w:r>
        <w:rPr>
          <w:rFonts w:hint="eastAsia" w:asciiTheme="minorEastAsia" w:hAnsiTheme="minorEastAsia" w:eastAsiaTheme="minorEastAsia" w:cstheme="minorEastAsia"/>
          <w:color w:val="auto"/>
          <w:sz w:val="24"/>
          <w:szCs w:val="24"/>
          <w:highlight w:val="none"/>
        </w:rPr>
        <w:t>、本项目不接受联合体竞价。</w:t>
      </w:r>
    </w:p>
    <w:p w14:paraId="5ACF10AA">
      <w:pPr>
        <w:spacing w:line="380" w:lineRule="exact"/>
        <w:ind w:firstLine="481"/>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7</w:t>
      </w:r>
      <w:r>
        <w:rPr>
          <w:rFonts w:hint="eastAsia" w:asciiTheme="minorEastAsia" w:hAnsiTheme="minorEastAsia" w:eastAsiaTheme="minorEastAsia" w:cstheme="minorEastAsia"/>
          <w:color w:val="auto"/>
          <w:sz w:val="24"/>
          <w:szCs w:val="24"/>
          <w:highlight w:val="none"/>
        </w:rPr>
        <w:t>、竞价保证金凭证复印件。</w:t>
      </w:r>
    </w:p>
    <w:p w14:paraId="001C6E92">
      <w:pPr>
        <w:spacing w:line="380" w:lineRule="exact"/>
        <w:ind w:firstLine="481"/>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注：竞价人必须同时满足以上所有的资格要求并提供资料，所有提供的相关资质证明文件应属法定有效期内的，若发生变更的，应按有关规定办理完变更手续后方可参加竞价，并以发证机关核准的变更为准，否则按无效文件处理。所有资格证明文件复印件应是清晰的并加盖竞价人公章。</w:t>
      </w:r>
    </w:p>
    <w:p w14:paraId="330EC625">
      <w:pPr>
        <w:spacing w:line="380" w:lineRule="exact"/>
        <w:ind w:firstLine="481"/>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依法免税或不需要缴纳社会保障资金的竞价人，应提供相应文件证明其依法免税或不需要缴纳社会保障资金，视同社会保障资金、税收缴纳证明材料提供完整。</w:t>
      </w:r>
    </w:p>
    <w:p w14:paraId="7E1AE99A">
      <w:pPr>
        <w:spacing w:line="380" w:lineRule="exact"/>
        <w:rPr>
          <w:rFonts w:hint="eastAsia" w:asciiTheme="minorEastAsia" w:hAnsiTheme="minorEastAsia" w:eastAsiaTheme="minorEastAsia" w:cstheme="minorEastAsia"/>
          <w:b/>
          <w:bCs/>
          <w:color w:val="auto"/>
          <w:sz w:val="24"/>
          <w:szCs w:val="24"/>
          <w:highlight w:val="none"/>
        </w:rPr>
      </w:pPr>
    </w:p>
    <w:p w14:paraId="56636C5E">
      <w:pPr>
        <w:spacing w:line="380" w:lineRule="exact"/>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（二）技术和服务要求</w:t>
      </w:r>
    </w:p>
    <w:p w14:paraId="10C78F32">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1、</w:t>
      </w:r>
      <w:bookmarkStart w:id="0" w:name="OLE_LINK2"/>
      <w:r>
        <w:rPr>
          <w:rFonts w:hint="eastAsia" w:asciiTheme="minorEastAsia" w:hAnsiTheme="minorEastAsia" w:eastAsiaTheme="minorEastAsia" w:cstheme="minorEastAsia"/>
          <w:b/>
          <w:bCs/>
          <w:color w:val="auto"/>
          <w:sz w:val="24"/>
          <w:szCs w:val="24"/>
          <w:highlight w:val="none"/>
        </w:rPr>
        <w:t>低温冷光源植物生长箱</w:t>
      </w:r>
    </w:p>
    <w:p w14:paraId="299C0477">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 xml:space="preserve"> 容积：≥1</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00L</w:t>
      </w:r>
    </w:p>
    <w:p w14:paraId="24E4AD64">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2 加热/制冷：不锈钢电加热器/全封闭式无氟压缩机</w:t>
      </w:r>
    </w:p>
    <w:p w14:paraId="04D29221">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控温范围：无光照-15℃-65℃;有光照-10℃-65℃</w:t>
      </w:r>
    </w:p>
    <w:p w14:paraId="3887424C">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零下 —10℃可持续使用 10000LUX，温度均一性≤±1℃</w:t>
      </w:r>
    </w:p>
    <w:p w14:paraId="4D58EB62">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温度波动度：±0.5℃(加热运行状态)±1℃(制冷运行状态)</w:t>
      </w:r>
    </w:p>
    <w:p w14:paraId="22B09535">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采用超声波超微加湿，控湿范围50-95%RH 控湿波动:±3%RH (可定制 25-95%RH)</w:t>
      </w:r>
    </w:p>
    <w:p w14:paraId="26A12860">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7.光照度： ≥30000LUX</w:t>
      </w:r>
    </w:p>
    <w:p w14:paraId="40E2F272">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光照方式：顶置光源，无极可调·输入所需光照度数值即可</w:t>
      </w:r>
    </w:p>
    <w:p w14:paraId="1F16BE83">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具有光色独立调节系统，可调节组合不同光强，调整出最适合植物生长的光质</w:t>
      </w:r>
    </w:p>
    <w:p w14:paraId="49F78028">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光源板层数：≥3</w:t>
      </w:r>
    </w:p>
    <w:p w14:paraId="4B9422FD">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11制冷剂：R134a(无氟环保型)</w:t>
      </w:r>
    </w:p>
    <w:p w14:paraId="7FFE5024">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12工作时间：每个程序1-99 小时或连续，可设置不同的分时段参数，控制植物生长周期</w:t>
      </w:r>
    </w:p>
    <w:p w14:paraId="604FA793">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13功率：≤1680W</w:t>
      </w:r>
    </w:p>
    <w:p w14:paraId="67D80752">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14工作室尺寸</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mm)：</w:t>
      </w:r>
      <w:bookmarkStart w:id="1" w:name="_Hlk179707664"/>
      <w:r>
        <w:rPr>
          <w:rFonts w:hint="eastAsia" w:ascii="宋体" w:hAnsi="宋体" w:eastAsia="宋体" w:cs="宋体"/>
          <w:color w:val="auto"/>
          <w:sz w:val="24"/>
          <w:szCs w:val="24"/>
          <w:highlight w:val="none"/>
        </w:rPr>
        <w:t>≥</w:t>
      </w:r>
      <w:bookmarkEnd w:id="1"/>
      <w:r>
        <w:rPr>
          <w:rFonts w:hint="eastAsia" w:ascii="宋体" w:hAnsi="宋体" w:eastAsia="宋体" w:cs="宋体"/>
          <w:color w:val="auto"/>
          <w:sz w:val="24"/>
          <w:szCs w:val="24"/>
          <w:highlight w:val="none"/>
        </w:rPr>
        <w:t>1245*675*1280</w:t>
      </w:r>
    </w:p>
    <w:p w14:paraId="5CF8FEBB">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1.1</w:t>
      </w:r>
      <w:r>
        <w:rPr>
          <w:rFonts w:hint="eastAsia" w:ascii="宋体" w:hAnsi="宋体" w:eastAsia="宋体" w:cs="宋体"/>
          <w:color w:val="auto"/>
          <w:sz w:val="24"/>
          <w:szCs w:val="24"/>
          <w:highlight w:val="none"/>
        </w:rPr>
        <w:t>5外形尺寸(mm)：≤1345*795*1920</w:t>
      </w:r>
    </w:p>
    <w:p w14:paraId="3CF36D95">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16</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升温时间：0℃升至 40℃≤60 分钟</w:t>
      </w:r>
    </w:p>
    <w:p w14:paraId="2A805EC6">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17降温时间：40℃降至 10℃</w:t>
      </w:r>
      <w:bookmarkStart w:id="2" w:name="_Hlk179707305"/>
      <w:r>
        <w:rPr>
          <w:rFonts w:hint="eastAsia" w:ascii="宋体" w:hAnsi="宋体" w:eastAsia="宋体" w:cs="宋体"/>
          <w:color w:val="auto"/>
          <w:sz w:val="24"/>
          <w:szCs w:val="24"/>
          <w:highlight w:val="none"/>
        </w:rPr>
        <w:t>≤</w:t>
      </w:r>
      <w:bookmarkEnd w:id="2"/>
      <w:r>
        <w:rPr>
          <w:rFonts w:hint="eastAsia" w:ascii="宋体" w:hAnsi="宋体" w:eastAsia="宋体" w:cs="宋体"/>
          <w:color w:val="auto"/>
          <w:sz w:val="24"/>
          <w:szCs w:val="24"/>
          <w:highlight w:val="none"/>
        </w:rPr>
        <w:t>100 分钟</w:t>
      </w:r>
    </w:p>
    <w:p w14:paraId="494FFC3E">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18压缩机延时：≤3 分钟</w:t>
      </w:r>
    </w:p>
    <w:p w14:paraId="2120D32B">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19</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噪音：≤70db</w:t>
      </w:r>
    </w:p>
    <w:p w14:paraId="2B00838E">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20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控温方式，采用双维度的智能控温系统，温度的均匀性，上中下隔层，10个温度点均匀分布，测试出来的波动度≤0.5℃</w:t>
      </w:r>
    </w:p>
    <w:p w14:paraId="544E5779">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空气循环系统：采用箱体内背面风道循环，定时定量进行循环，由送风系统和排风系统组成的一套独立空气处理系统，下进上出，循环均匀,风量为≤2m/s</w:t>
      </w:r>
    </w:p>
    <w:p w14:paraId="22692E8A">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采用智能控制系统，可设定30组程序，模拟大自然白天及黑夜的温度周期的变化，也可模拟大自然多方向性光源</w:t>
      </w:r>
    </w:p>
    <w:p w14:paraId="3309C75B">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23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可选带CO</w:t>
      </w:r>
      <w:r>
        <w:rPr>
          <w:rFonts w:hint="eastAsia" w:ascii="宋体" w:hAnsi="宋体" w:eastAsia="宋体" w:cs="宋体"/>
          <w:color w:val="auto"/>
          <w:sz w:val="24"/>
          <w:szCs w:val="24"/>
          <w:highlight w:val="none"/>
          <w:vertAlign w:val="superscript"/>
        </w:rPr>
        <w:t xml:space="preserve"> 2</w:t>
      </w:r>
      <w:r>
        <w:rPr>
          <w:rFonts w:hint="eastAsia" w:ascii="宋体" w:hAnsi="宋体" w:eastAsia="宋体" w:cs="宋体"/>
          <w:color w:val="auto"/>
          <w:sz w:val="24"/>
          <w:szCs w:val="24"/>
          <w:highlight w:val="none"/>
        </w:rPr>
        <w:t xml:space="preserve"> 进气口及CO</w:t>
      </w:r>
      <w:r>
        <w:rPr>
          <w:rFonts w:hint="eastAsia" w:ascii="宋体" w:hAnsi="宋体" w:eastAsia="宋体" w:cs="宋体"/>
          <w:color w:val="auto"/>
          <w:sz w:val="24"/>
          <w:szCs w:val="24"/>
          <w:highlight w:val="none"/>
          <w:vertAlign w:val="superscript"/>
        </w:rPr>
        <w:t xml:space="preserve"> 2</w:t>
      </w:r>
      <w:r>
        <w:rPr>
          <w:rFonts w:hint="eastAsia" w:ascii="宋体" w:hAnsi="宋体" w:eastAsia="宋体" w:cs="宋体"/>
          <w:color w:val="auto"/>
          <w:sz w:val="24"/>
          <w:szCs w:val="24"/>
          <w:highlight w:val="none"/>
        </w:rPr>
        <w:t xml:space="preserve"> 控制器</w:t>
      </w:r>
    </w:p>
    <w:p w14:paraId="7D54F868">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安全保护功能：屏幕实时显示控运行状态，设有独立限温报警功能，超温自动中断，保证实验安全运行</w:t>
      </w:r>
    </w:p>
    <w:p w14:paraId="7B03C7AA">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数据控制系统: 通过电脑同步监控实验过程或记录实验数据，实现数据记录、数据通讯、图形动态显示、故障分析</w:t>
      </w:r>
    </w:p>
    <w:p w14:paraId="2E1B7FB0">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26</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智能远程控制系统：具有联网端口，可在微信端和 PC 端实时查看箱体当前工作状况和历史温湿度运行数据,PC 端可导出历史数据</w:t>
      </w:r>
    </w:p>
    <w:p w14:paraId="52A822DA">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27</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自带仪器云管理平台包含 C/S 架构，可将所有在线 设备数据进行汇总分析，数据备份不丢失，查看操作方式包括网页端及手机端</w:t>
      </w:r>
    </w:p>
    <w:p w14:paraId="4A2E95DF">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28</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设置程序具有自动存储，无需担心意外断电，断电后再次开机，可自动恢复原来的工作状态</w:t>
      </w:r>
    </w:p>
    <w:p w14:paraId="7F68998A">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29</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产品具有质量体系认证标准：GB/T19001-2016/ISO9001：2005</w:t>
      </w:r>
    </w:p>
    <w:p w14:paraId="0083869D">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p>
    <w:p w14:paraId="6CFC656C">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Theme="minorEastAsia" w:hAnsiTheme="minorEastAsia" w:eastAsiaTheme="minorEastAsia" w:cstheme="minorEastAsia"/>
          <w:b/>
          <w:bCs/>
          <w:color w:val="auto"/>
          <w:sz w:val="24"/>
          <w:szCs w:val="24"/>
          <w:highlight w:val="none"/>
          <w:lang w:val="en-US" w:eastAsia="zh-CN"/>
        </w:rPr>
      </w:pPr>
      <w:r>
        <w:rPr>
          <w:rFonts w:hint="eastAsia" w:asciiTheme="minorEastAsia" w:hAnsiTheme="minorEastAsia" w:eastAsiaTheme="minorEastAsia" w:cstheme="minorEastAsia"/>
          <w:b/>
          <w:bCs/>
          <w:color w:val="auto"/>
          <w:sz w:val="24"/>
          <w:szCs w:val="24"/>
          <w:highlight w:val="none"/>
          <w:lang w:val="en-US" w:eastAsia="zh-CN"/>
        </w:rPr>
        <w:t>2、LED植物生长气候箱</w:t>
      </w:r>
    </w:p>
    <w:p w14:paraId="53847F40">
      <w:pPr>
        <w:pageBreakBefore w:val="0"/>
        <w:widowControl w:val="0"/>
        <w:numPr>
          <w:ilvl w:val="0"/>
          <w:numId w:val="0"/>
        </w:numPr>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2.1 </w:t>
      </w:r>
      <w:r>
        <w:rPr>
          <w:rFonts w:hint="eastAsia" w:ascii="宋体" w:hAnsi="宋体" w:eastAsia="宋体" w:cs="宋体"/>
          <w:color w:val="auto"/>
          <w:sz w:val="24"/>
          <w:szCs w:val="24"/>
          <w:highlight w:val="none"/>
        </w:rPr>
        <w:t>容积：≥1</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00L</w:t>
      </w:r>
    </w:p>
    <w:p w14:paraId="4BEDD680">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加热/制冷：不锈钢电加热器/全封闭式无氟压缩机</w:t>
      </w:r>
    </w:p>
    <w:p w14:paraId="6B3E8597">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控温范围：无光照0℃-65℃;有光照5℃-65℃</w:t>
      </w:r>
    </w:p>
    <w:p w14:paraId="024ED88A">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温度均一性≤±1℃</w:t>
      </w:r>
    </w:p>
    <w:p w14:paraId="073FD15A">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温度波动度：±0.5℃(加热运行状态)±1℃(制冷运行状态)</w:t>
      </w:r>
    </w:p>
    <w:p w14:paraId="61619AB0">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采用超声波超微加湿，控湿范围50-95%RH 控湿波动:±3%RH(可定制25-95%RH)</w:t>
      </w:r>
    </w:p>
    <w:p w14:paraId="4A7CE3E1">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光照度：≥30000LX ，可升级≥200000LX</w:t>
      </w:r>
    </w:p>
    <w:p w14:paraId="7F3B812D">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光照方式：顶置光源，无极可调·输入所需光照度数值即可</w:t>
      </w:r>
    </w:p>
    <w:p w14:paraId="40B76FA8">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具有光色独立调节系统，可调节组合不同光强，调整出最适合植物生长的光质</w:t>
      </w:r>
    </w:p>
    <w:p w14:paraId="3768E94C">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10</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光源板层数：≥3</w:t>
      </w:r>
    </w:p>
    <w:p w14:paraId="2CCA1221">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制冷剂：R134a(无氟环保型)</w:t>
      </w:r>
    </w:p>
    <w:p w14:paraId="65D6DD35">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工作时间：1-99 小时或连续</w:t>
      </w:r>
    </w:p>
    <w:p w14:paraId="4DBA9F23">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功率：≤1450W</w:t>
      </w:r>
    </w:p>
    <w:p w14:paraId="3AE126F8">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14</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工作室尺寸</w:t>
      </w:r>
      <w:r>
        <w:rPr>
          <w:rFonts w:hint="eastAsia" w:ascii="宋体" w:hAnsi="宋体" w:cs="宋体"/>
          <w:color w:val="auto"/>
          <w:sz w:val="24"/>
          <w:szCs w:val="24"/>
          <w:highlight w:val="none"/>
          <w:lang w:val="en-US" w:eastAsia="zh-CN"/>
        </w:rPr>
        <w:t>(</w:t>
      </w:r>
      <w:r>
        <w:rPr>
          <w:rFonts w:hint="eastAsia" w:ascii="宋体" w:hAnsi="宋体" w:eastAsia="宋体" w:cs="宋体"/>
          <w:color w:val="auto"/>
          <w:sz w:val="24"/>
          <w:szCs w:val="24"/>
          <w:highlight w:val="none"/>
        </w:rPr>
        <w:t>mm)：≥1695*675*1700</w:t>
      </w:r>
    </w:p>
    <w:p w14:paraId="40C3E394">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15 外形尺寸(mm)：≤2395*795*1950</w:t>
      </w:r>
    </w:p>
    <w:p w14:paraId="7D0EDEB4">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16 升温时间：0℃升至 40℃≤60 分钟</w:t>
      </w:r>
    </w:p>
    <w:p w14:paraId="07454E15">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17</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降温时间：40℃降至 10℃≤100 分钟</w:t>
      </w:r>
    </w:p>
    <w:p w14:paraId="4F6DF277">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18</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压缩机延时：≤3 分钟</w:t>
      </w:r>
    </w:p>
    <w:p w14:paraId="69C6E9BC">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19 噪音：≤70db</w:t>
      </w:r>
    </w:p>
    <w:p w14:paraId="20F23C47">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20 控温方式，采用双维度智能控温系统，温度的均匀性，上中下隔层，10个温度点均匀分布，测试出来的波动度≤0.5℃</w:t>
      </w:r>
    </w:p>
    <w:p w14:paraId="43FBBA73">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21</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空气循环系统：采用箱体内背面风道循环制冷，定时定量进行循环，由送风系统和排风系统组成的一套独立空气处理系统，下进上出，循环均匀,风量为 ≤2m/s.</w:t>
      </w:r>
    </w:p>
    <w:p w14:paraId="5FD5A0AE">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val="en-US" w:eastAsia="zh-CN"/>
        </w:rPr>
        <w:t xml:space="preserve"> </w:t>
      </w:r>
      <w:r>
        <w:rPr>
          <w:rFonts w:ascii="宋体" w:hAnsi="宋体" w:eastAsia="宋体" w:cs="宋体"/>
          <w:color w:val="auto"/>
          <w:sz w:val="24"/>
          <w:szCs w:val="24"/>
          <w:highlight w:val="none"/>
        </w:rPr>
        <w:t>采用智能控制系统</w:t>
      </w:r>
      <w:r>
        <w:rPr>
          <w:rFonts w:hint="eastAsia" w:ascii="宋体" w:hAnsi="宋体" w:eastAsia="宋体" w:cs="宋体"/>
          <w:color w:val="auto"/>
          <w:sz w:val="24"/>
          <w:szCs w:val="24"/>
          <w:highlight w:val="none"/>
        </w:rPr>
        <w:t>，可设定30组程序，模拟大自然白天及黑夜的温度周期的变化，也可模拟大自然多方向性光源</w:t>
      </w:r>
    </w:p>
    <w:p w14:paraId="073CB154">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可选带CO</w:t>
      </w:r>
      <w:r>
        <w:rPr>
          <w:rFonts w:hint="eastAsia" w:ascii="宋体" w:hAnsi="宋体" w:eastAsia="宋体" w:cs="宋体"/>
          <w:color w:val="auto"/>
          <w:sz w:val="24"/>
          <w:szCs w:val="24"/>
          <w:highlight w:val="none"/>
          <w:vertAlign w:val="superscript"/>
        </w:rPr>
        <w:t xml:space="preserve"> 2</w:t>
      </w:r>
      <w:r>
        <w:rPr>
          <w:rFonts w:hint="eastAsia" w:ascii="宋体" w:hAnsi="宋体" w:eastAsia="宋体" w:cs="宋体"/>
          <w:color w:val="auto"/>
          <w:sz w:val="24"/>
          <w:szCs w:val="24"/>
          <w:highlight w:val="none"/>
        </w:rPr>
        <w:t xml:space="preserve"> 进气口及CO</w:t>
      </w:r>
      <w:r>
        <w:rPr>
          <w:rFonts w:hint="eastAsia" w:ascii="宋体" w:hAnsi="宋体" w:eastAsia="宋体" w:cs="宋体"/>
          <w:color w:val="auto"/>
          <w:sz w:val="24"/>
          <w:szCs w:val="24"/>
          <w:highlight w:val="none"/>
          <w:vertAlign w:val="superscript"/>
        </w:rPr>
        <w:t xml:space="preserve"> 2 </w:t>
      </w:r>
      <w:r>
        <w:rPr>
          <w:rFonts w:hint="eastAsia" w:ascii="宋体" w:hAnsi="宋体" w:eastAsia="宋体" w:cs="宋体"/>
          <w:color w:val="auto"/>
          <w:sz w:val="24"/>
          <w:szCs w:val="24"/>
          <w:highlight w:val="none"/>
        </w:rPr>
        <w:t>控制器</w:t>
      </w:r>
    </w:p>
    <w:p w14:paraId="18006A09">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安全保护功能：屏幕实时显示控运行状态，设有独立限温报警功能，超温自动中断，保证实验安全运行</w:t>
      </w:r>
    </w:p>
    <w:p w14:paraId="198E5461">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数据控制系统:通过电脑同步监控实验过程或记录实验数据，实现数据记录、数据通讯、图形动态显示、故障分析</w:t>
      </w:r>
    </w:p>
    <w:p w14:paraId="4C3F969F">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26</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智能远程控制系统：具有联网端口，可在微信端和 PC 端实时查看箱体当前工作状况和历史温湿度运行数据,PC 端可导出历史数据</w:t>
      </w:r>
    </w:p>
    <w:p w14:paraId="4AED7A7E">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27</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自带仪器云管理平台包含 C/S 架构，可将所有在线 设备数据进行汇总分析，数据备份不丢失，查看操作方 式包括网页端及手机端</w:t>
      </w:r>
    </w:p>
    <w:p w14:paraId="3A8DA346">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28</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设置程序具有自动存储，无需担心意外断电，断电后再次开机，可自动恢复原来的工作状态</w:t>
      </w:r>
    </w:p>
    <w:p w14:paraId="3EA67BCA">
      <w:pPr>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29</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产品</w:t>
      </w:r>
      <w:r>
        <w:rPr>
          <w:rFonts w:hint="eastAsia" w:ascii="宋体" w:hAnsi="宋体" w:cs="宋体"/>
          <w:color w:val="auto"/>
          <w:sz w:val="24"/>
          <w:szCs w:val="24"/>
          <w:highlight w:val="none"/>
          <w:lang w:val="en-US" w:eastAsia="zh-CN"/>
        </w:rPr>
        <w:t>符合</w:t>
      </w:r>
      <w:r>
        <w:rPr>
          <w:rFonts w:hint="eastAsia" w:ascii="宋体" w:hAnsi="宋体" w:eastAsia="宋体" w:cs="宋体"/>
          <w:color w:val="auto"/>
          <w:sz w:val="24"/>
          <w:szCs w:val="24"/>
          <w:highlight w:val="none"/>
        </w:rPr>
        <w:t>质量</w:t>
      </w:r>
      <w:r>
        <w:rPr>
          <w:rFonts w:hint="eastAsia" w:ascii="宋体" w:hAnsi="宋体" w:eastAsia="宋体" w:cs="宋体"/>
          <w:color w:val="auto"/>
          <w:sz w:val="24"/>
          <w:szCs w:val="24"/>
          <w:highlight w:val="none"/>
        </w:rPr>
        <w:t>体系认证标准：GB/T19001-2016/ISO9001：2005</w:t>
      </w:r>
    </w:p>
    <w:bookmarkEnd w:id="0"/>
    <w:p w14:paraId="28AD9F29">
      <w:pPr>
        <w:spacing w:line="380" w:lineRule="exact"/>
        <w:rPr>
          <w:rFonts w:hint="eastAsia" w:asciiTheme="minorEastAsia" w:hAnsiTheme="minorEastAsia" w:eastAsiaTheme="minorEastAsia" w:cstheme="minorEastAsia"/>
          <w:b/>
          <w:bCs/>
          <w:color w:val="auto"/>
          <w:sz w:val="24"/>
          <w:szCs w:val="24"/>
          <w:highlight w:val="none"/>
        </w:rPr>
      </w:pPr>
    </w:p>
    <w:p w14:paraId="7C152F18">
      <w:pPr>
        <w:spacing w:line="380" w:lineRule="exact"/>
        <w:rPr>
          <w:rFonts w:hint="eastAsia" w:asciiTheme="minorEastAsia" w:hAnsiTheme="minorEastAsia" w:eastAsiaTheme="minorEastAsia" w:cstheme="minorEastAsia"/>
          <w:b/>
          <w:bCs/>
          <w:color w:val="auto"/>
          <w:sz w:val="24"/>
          <w:szCs w:val="24"/>
          <w:highlight w:val="none"/>
        </w:rPr>
      </w:pPr>
      <w:r>
        <w:rPr>
          <w:rFonts w:hint="eastAsia" w:asciiTheme="minorEastAsia" w:hAnsiTheme="minorEastAsia" w:eastAsiaTheme="minorEastAsia" w:cstheme="minorEastAsia"/>
          <w:b/>
          <w:bCs/>
          <w:color w:val="auto"/>
          <w:sz w:val="24"/>
          <w:szCs w:val="24"/>
          <w:highlight w:val="none"/>
        </w:rPr>
        <w:t>（三）商务条件</w:t>
      </w:r>
    </w:p>
    <w:p w14:paraId="46858565">
      <w:pPr>
        <w:spacing w:line="380" w:lineRule="exact"/>
        <w:ind w:firstLine="481"/>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1、交付地点：</w:t>
      </w:r>
      <w:bookmarkStart w:id="3" w:name="OLE_LINK4"/>
      <w:r>
        <w:rPr>
          <w:rFonts w:hint="eastAsia" w:asciiTheme="minorEastAsia" w:hAnsiTheme="minorEastAsia" w:eastAsiaTheme="minorEastAsia" w:cstheme="minorEastAsia"/>
          <w:color w:val="auto"/>
          <w:sz w:val="24"/>
          <w:szCs w:val="24"/>
          <w:highlight w:val="none"/>
        </w:rPr>
        <w:t>福建农林大学</w:t>
      </w:r>
      <w:bookmarkEnd w:id="3"/>
      <w:r>
        <w:rPr>
          <w:rFonts w:hint="eastAsia" w:asciiTheme="minorEastAsia" w:hAnsiTheme="minorEastAsia" w:eastAsiaTheme="minorEastAsia" w:cstheme="minorEastAsia"/>
          <w:color w:val="auto"/>
          <w:sz w:val="24"/>
          <w:szCs w:val="24"/>
          <w:highlight w:val="none"/>
        </w:rPr>
        <w:t>指定地点。</w:t>
      </w:r>
    </w:p>
    <w:p w14:paraId="0E1DE3E5">
      <w:pPr>
        <w:spacing w:line="380" w:lineRule="exact"/>
        <w:ind w:firstLine="481"/>
        <w:rPr>
          <w:rFonts w:hint="eastAsia" w:asciiTheme="minorEastAsia" w:hAnsi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2、交付时间：</w:t>
      </w:r>
      <w:r>
        <w:rPr>
          <w:rFonts w:hint="eastAsia" w:ascii="宋体" w:hAnsi="宋体"/>
          <w:color w:val="auto"/>
          <w:sz w:val="24"/>
          <w:szCs w:val="24"/>
          <w:highlight w:val="none"/>
        </w:rPr>
        <w:t>合同签订之日起</w:t>
      </w:r>
      <w:r>
        <w:rPr>
          <w:rFonts w:hint="eastAsia" w:ascii="宋体" w:hAnsi="宋体"/>
          <w:color w:val="auto"/>
          <w:sz w:val="24"/>
          <w:szCs w:val="24"/>
          <w:highlight w:val="none"/>
        </w:rPr>
        <w:t xml:space="preserve"> </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15</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个日历日内供货并安装调试完毕，采购人在规定期限内组织验收。若因采购人原因或不可抗力等因素导致的延迟交付，交付期可顺延。</w:t>
      </w:r>
    </w:p>
    <w:p w14:paraId="454C5613">
      <w:pPr>
        <w:numPr>
          <w:ilvl w:val="0"/>
          <w:numId w:val="2"/>
        </w:numPr>
        <w:spacing w:line="380" w:lineRule="exact"/>
        <w:ind w:firstLine="481"/>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交付条件：</w:t>
      </w:r>
      <w:r>
        <w:rPr>
          <w:rFonts w:hint="eastAsia" w:ascii="宋体" w:hAnsi="宋体"/>
          <w:color w:val="auto"/>
          <w:sz w:val="24"/>
          <w:highlight w:val="none"/>
        </w:rPr>
        <w:t>验收合格交付采购人使用。</w:t>
      </w:r>
    </w:p>
    <w:p w14:paraId="2218A36D">
      <w:pPr>
        <w:widowControl/>
        <w:spacing w:line="380" w:lineRule="exact"/>
        <w:ind w:firstLine="480" w:firstLineChars="200"/>
        <w:jc w:val="left"/>
        <w:textAlignment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lang w:val="en-US" w:eastAsia="zh-CN"/>
        </w:rPr>
        <w:t>4、</w:t>
      </w:r>
      <w:r>
        <w:rPr>
          <w:rFonts w:hint="eastAsia" w:asciiTheme="minorEastAsia" w:hAnsiTheme="minorEastAsia" w:eastAsiaTheme="minorEastAsia" w:cstheme="minorEastAsia"/>
          <w:color w:val="auto"/>
          <w:sz w:val="24"/>
          <w:szCs w:val="24"/>
          <w:highlight w:val="none"/>
        </w:rPr>
        <w:t>履约保证金：</w:t>
      </w:r>
      <w:r>
        <w:rPr>
          <w:rFonts w:hint="eastAsia" w:ascii="宋体" w:hAnsi="宋体" w:eastAsia="宋体" w:cs="宋体"/>
          <w:color w:val="auto"/>
          <w:kern w:val="0"/>
          <w:sz w:val="24"/>
          <w:szCs w:val="24"/>
          <w:highlight w:val="none"/>
          <w:lang w:eastAsia="zh-CN"/>
        </w:rPr>
        <w:t>成交供应商</w:t>
      </w:r>
      <w:r>
        <w:rPr>
          <w:rFonts w:ascii="宋体" w:hAnsi="宋体" w:eastAsia="宋体" w:cs="宋体"/>
          <w:color w:val="auto"/>
          <w:kern w:val="0"/>
          <w:sz w:val="24"/>
          <w:szCs w:val="24"/>
          <w:highlight w:val="none"/>
        </w:rPr>
        <w:t>在签订政府采购合同前应向采购人缴纳合同总金额的</w:t>
      </w:r>
      <w:r>
        <w:rPr>
          <w:rFonts w:hint="eastAsia" w:ascii="宋体" w:hAnsi="宋体" w:cs="宋体"/>
          <w:color w:val="auto"/>
          <w:kern w:val="0"/>
          <w:sz w:val="24"/>
          <w:szCs w:val="24"/>
          <w:highlight w:val="none"/>
          <w:lang w:val="en-US" w:eastAsia="zh-CN"/>
        </w:rPr>
        <w:t>2</w:t>
      </w:r>
      <w:r>
        <w:rPr>
          <w:rFonts w:ascii="宋体" w:hAnsi="宋体" w:eastAsia="宋体" w:cs="宋体"/>
          <w:color w:val="auto"/>
          <w:kern w:val="0"/>
          <w:sz w:val="24"/>
          <w:szCs w:val="24"/>
          <w:highlight w:val="none"/>
        </w:rPr>
        <w:t>%</w:t>
      </w:r>
      <w:r>
        <w:rPr>
          <w:rFonts w:ascii="宋体" w:hAnsi="宋体" w:eastAsia="宋体" w:cs="宋体"/>
          <w:color w:val="auto"/>
          <w:kern w:val="0"/>
          <w:sz w:val="24"/>
          <w:szCs w:val="24"/>
          <w:highlight w:val="none"/>
        </w:rPr>
        <w:t>作为履约保证金。</w:t>
      </w:r>
      <w:r>
        <w:rPr>
          <w:rFonts w:hint="eastAsia" w:ascii="宋体" w:hAnsi="宋体" w:eastAsia="宋体" w:cs="宋体"/>
          <w:color w:val="auto"/>
          <w:kern w:val="0"/>
          <w:sz w:val="24"/>
          <w:szCs w:val="24"/>
          <w:highlight w:val="none"/>
        </w:rPr>
        <w:t>说明：成交供应商在签订采购合同前三日内应向采购人缴纳合同总金额</w:t>
      </w:r>
      <w:r>
        <w:rPr>
          <w:rFonts w:hint="eastAsia" w:ascii="宋体" w:hAnsi="宋体" w:cs="宋体"/>
          <w:color w:val="auto"/>
          <w:kern w:val="0"/>
          <w:sz w:val="24"/>
          <w:szCs w:val="24"/>
          <w:highlight w:val="none"/>
          <w:lang w:val="en-US" w:eastAsia="zh-CN"/>
        </w:rPr>
        <w:t>2</w:t>
      </w:r>
      <w:r>
        <w:rPr>
          <w:rFonts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rPr>
        <w:t>的履约保证金，该履约保证金将在验收合格后且成交供应商无违约的前提下无息退还。如果是以保函形式缴纳履约保证金的，成交供应商必须开具见索即付(无条件支付)银行保函，且保函有效期(即到期时间)必须为验收合格后再延长6个月。</w:t>
      </w:r>
    </w:p>
    <w:p w14:paraId="75FE7F85">
      <w:pPr>
        <w:widowControl/>
        <w:spacing w:line="380" w:lineRule="exact"/>
        <w:ind w:firstLine="480" w:firstLineChars="200"/>
        <w:jc w:val="left"/>
        <w:textAlignment w:val="center"/>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5、付款方式：</w:t>
      </w:r>
    </w:p>
    <w:tbl>
      <w:tblPr>
        <w:tblStyle w:val="22"/>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237"/>
        <w:gridCol w:w="1904"/>
        <w:gridCol w:w="6101"/>
      </w:tblGrid>
      <w:tr w14:paraId="22EFB70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37" w:type="dxa"/>
            <w:vAlign w:val="center"/>
          </w:tcPr>
          <w:p w14:paraId="0D5B7513">
            <w:pPr>
              <w:pStyle w:val="16"/>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ascii="宋体" w:hAnsi="宋体"/>
                <w:color w:val="auto"/>
                <w:szCs w:val="24"/>
                <w:highlight w:val="none"/>
              </w:rPr>
            </w:pPr>
            <w:r>
              <w:rPr>
                <w:rFonts w:hint="eastAsia" w:ascii="宋体" w:hAnsi="宋体"/>
                <w:color w:val="auto"/>
                <w:szCs w:val="24"/>
                <w:highlight w:val="none"/>
              </w:rPr>
              <w:t>支付期次</w:t>
            </w:r>
          </w:p>
        </w:tc>
        <w:tc>
          <w:tcPr>
            <w:tcW w:w="1904" w:type="dxa"/>
            <w:vAlign w:val="center"/>
          </w:tcPr>
          <w:p w14:paraId="21CF8C45">
            <w:pPr>
              <w:pStyle w:val="16"/>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ascii="宋体" w:hAnsi="宋体"/>
                <w:color w:val="auto"/>
                <w:szCs w:val="24"/>
                <w:highlight w:val="none"/>
              </w:rPr>
            </w:pPr>
            <w:r>
              <w:rPr>
                <w:rFonts w:hint="eastAsia" w:ascii="宋体" w:hAnsi="宋体"/>
                <w:color w:val="auto"/>
                <w:szCs w:val="24"/>
                <w:highlight w:val="none"/>
              </w:rPr>
              <w:t>支付比例（%）</w:t>
            </w:r>
          </w:p>
        </w:tc>
        <w:tc>
          <w:tcPr>
            <w:tcW w:w="6101" w:type="dxa"/>
            <w:vAlign w:val="center"/>
          </w:tcPr>
          <w:p w14:paraId="4A262F63">
            <w:pPr>
              <w:pStyle w:val="16"/>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ascii="宋体" w:hAnsi="宋体"/>
                <w:color w:val="auto"/>
                <w:szCs w:val="24"/>
                <w:highlight w:val="none"/>
              </w:rPr>
            </w:pPr>
            <w:r>
              <w:rPr>
                <w:rFonts w:hint="eastAsia" w:ascii="宋体" w:hAnsi="宋体"/>
                <w:color w:val="auto"/>
                <w:szCs w:val="24"/>
                <w:highlight w:val="none"/>
              </w:rPr>
              <w:t>支付期次说明</w:t>
            </w:r>
          </w:p>
        </w:tc>
      </w:tr>
      <w:tr w14:paraId="58804EA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37" w:type="dxa"/>
            <w:vAlign w:val="center"/>
          </w:tcPr>
          <w:p w14:paraId="56FE7288">
            <w:pPr>
              <w:pStyle w:val="16"/>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1904" w:type="dxa"/>
            <w:vAlign w:val="center"/>
          </w:tcPr>
          <w:p w14:paraId="06676408">
            <w:pPr>
              <w:pStyle w:val="16"/>
              <w:keepNext w:val="0"/>
              <w:keepLines w:val="0"/>
              <w:pageBreakBefore w:val="0"/>
              <w:kinsoku/>
              <w:wordWrap/>
              <w:overflowPunct/>
              <w:topLinePunct w:val="0"/>
              <w:autoSpaceDE/>
              <w:autoSpaceDN/>
              <w:bidi w:val="0"/>
              <w:adjustRightInd/>
              <w:snapToGrid/>
              <w:spacing w:before="0" w:beforeAutospacing="0" w:after="0" w:afterAutospacing="0" w:line="24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100</w:t>
            </w:r>
          </w:p>
        </w:tc>
        <w:tc>
          <w:tcPr>
            <w:tcW w:w="6101" w:type="dxa"/>
          </w:tcPr>
          <w:p w14:paraId="22CDEA2C">
            <w:pPr>
              <w:keepNext w:val="0"/>
              <w:keepLines w:val="0"/>
              <w:pageBreakBefore w:val="0"/>
              <w:widowControl/>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备完成安装、调试及按合同要求验收合格运行一个月后无质量问题的情况下一次性全额付款（成交人须提供全额发票，若采购的产品为国产设备的，一般纳税人须开具增值税专用发票，小规模纳税人不能开具增值税专用发票的需提供相关证明材料，温馨提醒：专用设备发票报销期限原则上为发票开具之日起至次年3月31日止）</w:t>
            </w:r>
          </w:p>
        </w:tc>
      </w:tr>
    </w:tbl>
    <w:p w14:paraId="2A1533DB">
      <w:pPr>
        <w:widowControl/>
        <w:spacing w:line="380" w:lineRule="exact"/>
        <w:ind w:firstLine="480" w:firstLineChars="200"/>
        <w:jc w:val="left"/>
        <w:textAlignment w:val="center"/>
        <w:rPr>
          <w:rFonts w:hint="eastAsia" w:asciiTheme="minorEastAsia" w:hAnsiTheme="minorEastAsia" w:eastAsiaTheme="minorEastAsia" w:cstheme="minorEastAsia"/>
          <w:color w:val="auto"/>
          <w:sz w:val="24"/>
          <w:szCs w:val="24"/>
          <w:highlight w:val="none"/>
        </w:rPr>
      </w:pPr>
      <w:r>
        <w:rPr>
          <w:rFonts w:hint="eastAsia" w:ascii="宋体" w:hAnsi="宋体"/>
          <w:color w:val="auto"/>
          <w:sz w:val="24"/>
          <w:szCs w:val="24"/>
          <w:highlight w:val="none"/>
        </w:rPr>
        <w:t>6、</w:t>
      </w:r>
      <w:r>
        <w:rPr>
          <w:rFonts w:hint="eastAsia" w:asciiTheme="minorEastAsia" w:hAnsiTheme="minorEastAsia" w:eastAsiaTheme="minorEastAsia" w:cstheme="minorEastAsia"/>
          <w:color w:val="auto"/>
          <w:sz w:val="24"/>
          <w:szCs w:val="24"/>
          <w:highlight w:val="none"/>
        </w:rPr>
        <w:t>质量标准（服务标准）：</w:t>
      </w:r>
    </w:p>
    <w:p w14:paraId="2EB6C2ED">
      <w:pPr>
        <w:widowControl/>
        <w:spacing w:line="380" w:lineRule="exact"/>
        <w:ind w:firstLine="480" w:firstLineChars="200"/>
        <w:jc w:val="left"/>
        <w:textAlignment w:val="center"/>
        <w:rPr>
          <w:rFonts w:hint="eastAsia" w:asciiTheme="minorEastAsia" w:hAnsiTheme="minorEastAsia" w:eastAsiaTheme="minorEastAsia" w:cstheme="minorEastAsia"/>
          <w:color w:val="auto"/>
          <w:sz w:val="24"/>
          <w:szCs w:val="24"/>
          <w:highlight w:val="none"/>
        </w:rPr>
      </w:pPr>
      <w:r>
        <w:rPr>
          <w:rFonts w:hint="eastAsia" w:ascii="宋体" w:hAnsi="宋体"/>
          <w:color w:val="auto"/>
          <w:sz w:val="24"/>
          <w:szCs w:val="24"/>
          <w:highlight w:val="none"/>
        </w:rPr>
        <w:t>质量标准：成交供应商所提供的货物必须是原厂生产的、全新的、未使用过的(包括零部件)，并完全符合原厂质量检测标准（以说明书为准）和国家质量检测标准以及合同规定的质量规格和性能要求。成交供应商不按合同约定提交货物所产生的任何费用由成交供应商负责，采购人对由此所引起的变动可以不予确认。</w:t>
      </w:r>
    </w:p>
    <w:p w14:paraId="532C61FC">
      <w:pPr>
        <w:spacing w:line="440" w:lineRule="exact"/>
        <w:ind w:firstLine="481"/>
        <w:rPr>
          <w:rFonts w:ascii="宋体" w:hAnsi="宋体"/>
          <w:color w:val="auto"/>
          <w:sz w:val="24"/>
          <w:szCs w:val="24"/>
          <w:highlight w:val="none"/>
        </w:rPr>
      </w:pPr>
      <w:r>
        <w:rPr>
          <w:rFonts w:hint="default" w:ascii="宋体" w:hAnsi="宋体"/>
          <w:color w:val="auto"/>
          <w:sz w:val="24"/>
          <w:szCs w:val="24"/>
          <w:highlight w:val="none"/>
          <w:lang w:eastAsia="zh-CN"/>
        </w:rPr>
        <w:t>7</w:t>
      </w:r>
      <w:r>
        <w:rPr>
          <w:rFonts w:hint="eastAsia" w:ascii="宋体" w:hAnsi="宋体"/>
          <w:color w:val="auto"/>
          <w:sz w:val="24"/>
          <w:szCs w:val="24"/>
          <w:highlight w:val="none"/>
        </w:rPr>
        <w:t>、货物包装方式、安装</w:t>
      </w:r>
    </w:p>
    <w:p w14:paraId="796DA44F">
      <w:pPr>
        <w:spacing w:line="440" w:lineRule="exact"/>
        <w:ind w:left="481"/>
        <w:rPr>
          <w:rFonts w:ascii="宋体" w:hAnsi="宋体"/>
          <w:color w:val="auto"/>
          <w:sz w:val="24"/>
          <w:szCs w:val="24"/>
          <w:highlight w:val="none"/>
        </w:rPr>
      </w:pPr>
      <w:r>
        <w:rPr>
          <w:rFonts w:hint="default" w:ascii="宋体" w:hAnsi="宋体"/>
          <w:color w:val="auto"/>
          <w:sz w:val="24"/>
          <w:szCs w:val="24"/>
          <w:highlight w:val="none"/>
          <w:lang w:eastAsia="zh-CN"/>
        </w:rPr>
        <w:t>7</w:t>
      </w:r>
      <w:r>
        <w:rPr>
          <w:rFonts w:hint="eastAsia" w:ascii="宋体" w:hAnsi="宋体"/>
          <w:color w:val="auto"/>
          <w:sz w:val="24"/>
          <w:szCs w:val="24"/>
          <w:highlight w:val="none"/>
        </w:rPr>
        <w:t>.1包装：货物交货时应按国家有关标准要求进行包装。</w:t>
      </w:r>
    </w:p>
    <w:p w14:paraId="747A0E65">
      <w:pPr>
        <w:spacing w:line="440" w:lineRule="exact"/>
        <w:ind w:firstLine="480" w:firstLineChars="200"/>
        <w:rPr>
          <w:rFonts w:ascii="宋体" w:hAnsi="宋体"/>
          <w:color w:val="auto"/>
          <w:sz w:val="24"/>
          <w:szCs w:val="24"/>
          <w:highlight w:val="none"/>
        </w:rPr>
      </w:pPr>
      <w:r>
        <w:rPr>
          <w:rFonts w:hint="default" w:ascii="宋体" w:hAnsi="宋体"/>
          <w:color w:val="auto"/>
          <w:sz w:val="24"/>
          <w:szCs w:val="24"/>
          <w:highlight w:val="none"/>
          <w:lang w:eastAsia="zh-CN"/>
        </w:rPr>
        <w:t>7</w:t>
      </w:r>
      <w:r>
        <w:rPr>
          <w:rFonts w:hint="eastAsia" w:ascii="宋体" w:hAnsi="宋体"/>
          <w:color w:val="auto"/>
          <w:sz w:val="24"/>
          <w:szCs w:val="24"/>
          <w:highlight w:val="none"/>
        </w:rPr>
        <w:t>.2包装必须与运输方式相适应，包装方式的确定及包装费用均由成交供应商负责；由于不适当的包装而造成货物在运输过程中有任何损坏由成交供应商负责。</w:t>
      </w:r>
    </w:p>
    <w:p w14:paraId="435C3B3A">
      <w:pPr>
        <w:spacing w:line="440" w:lineRule="exact"/>
        <w:ind w:firstLine="480" w:firstLineChars="200"/>
        <w:rPr>
          <w:rFonts w:ascii="宋体" w:hAnsi="宋体"/>
          <w:color w:val="auto"/>
          <w:sz w:val="24"/>
          <w:szCs w:val="24"/>
          <w:highlight w:val="none"/>
        </w:rPr>
      </w:pPr>
      <w:r>
        <w:rPr>
          <w:rFonts w:hint="default" w:ascii="宋体" w:hAnsi="宋体"/>
          <w:color w:val="auto"/>
          <w:sz w:val="24"/>
          <w:szCs w:val="24"/>
          <w:highlight w:val="none"/>
          <w:lang w:eastAsia="zh-CN"/>
        </w:rPr>
        <w:t>7</w:t>
      </w:r>
      <w:r>
        <w:rPr>
          <w:rFonts w:hint="eastAsia" w:ascii="宋体" w:hAnsi="宋体"/>
          <w:color w:val="auto"/>
          <w:sz w:val="24"/>
          <w:szCs w:val="24"/>
          <w:highlight w:val="none"/>
        </w:rPr>
        <w:t>.3包装应足以承受整个过程中的运输、转运、装卸、储存等，充分考虑到运输途中的各种情况（如暴露于恶劣气候等）和项目所在地的气候特点，以及露天存放的需要。</w:t>
      </w:r>
    </w:p>
    <w:p w14:paraId="700B269C">
      <w:pPr>
        <w:spacing w:line="440" w:lineRule="exact"/>
        <w:ind w:firstLine="480" w:firstLineChars="200"/>
        <w:rPr>
          <w:rFonts w:hint="eastAsia" w:ascii="宋体" w:hAnsi="宋体"/>
          <w:color w:val="auto"/>
          <w:sz w:val="24"/>
          <w:szCs w:val="24"/>
          <w:highlight w:val="none"/>
        </w:rPr>
      </w:pPr>
      <w:r>
        <w:rPr>
          <w:rFonts w:hint="eastAsia" w:ascii="宋体" w:hAnsi="宋体"/>
          <w:color w:val="auto"/>
          <w:sz w:val="24"/>
          <w:szCs w:val="24"/>
          <w:highlight w:val="none"/>
          <w:lang w:val="en-US" w:eastAsia="zh-CN"/>
        </w:rPr>
        <w:t>7</w:t>
      </w:r>
      <w:r>
        <w:rPr>
          <w:rFonts w:hint="eastAsia" w:ascii="宋体" w:hAnsi="宋体"/>
          <w:color w:val="auto"/>
          <w:sz w:val="24"/>
          <w:szCs w:val="24"/>
          <w:highlight w:val="none"/>
        </w:rPr>
        <w:t>.4货物安装所需的配件或附加件，在合同签订前由成交供应商提交具体清单给采购人确认。专用工具及备品备件应分别包装，并在包装箱外加以注明其用处。</w:t>
      </w:r>
    </w:p>
    <w:p w14:paraId="5461B87E">
      <w:pPr>
        <w:spacing w:line="440" w:lineRule="exact"/>
        <w:ind w:firstLine="480" w:firstLineChars="200"/>
        <w:rPr>
          <w:rFonts w:hint="eastAsia" w:ascii="宋体" w:hAnsi="宋体" w:cs="Times New Roman"/>
          <w:color w:val="auto"/>
          <w:sz w:val="24"/>
          <w:szCs w:val="24"/>
          <w:highlight w:val="none"/>
        </w:rPr>
      </w:pPr>
      <w:r>
        <w:rPr>
          <w:rFonts w:hint="eastAsia" w:ascii="宋体" w:hAnsi="宋体" w:cs="Times New Roman"/>
          <w:color w:val="auto"/>
          <w:sz w:val="24"/>
          <w:szCs w:val="24"/>
          <w:highlight w:val="none"/>
          <w:lang w:val="en-US" w:eastAsia="zh-CN"/>
        </w:rPr>
        <w:t>7</w:t>
      </w:r>
      <w:r>
        <w:rPr>
          <w:rFonts w:hint="eastAsia" w:ascii="宋体" w:hAnsi="宋体" w:cs="Times New Roman"/>
          <w:color w:val="auto"/>
          <w:sz w:val="24"/>
          <w:szCs w:val="24"/>
          <w:highlight w:val="none"/>
        </w:rPr>
        <w:t>.5成交供应商负责将所有货物免费送至采购人地点。</w:t>
      </w:r>
    </w:p>
    <w:p w14:paraId="4129445F">
      <w:pPr>
        <w:numPr>
          <w:ilvl w:val="0"/>
          <w:numId w:val="3"/>
        </w:numPr>
        <w:spacing w:line="440" w:lineRule="exact"/>
        <w:ind w:firstLine="481"/>
        <w:rPr>
          <w:rFonts w:ascii="宋体" w:hAnsi="宋体"/>
          <w:color w:val="auto"/>
          <w:sz w:val="24"/>
          <w:szCs w:val="24"/>
          <w:highlight w:val="none"/>
        </w:rPr>
      </w:pPr>
      <w:r>
        <w:rPr>
          <w:rFonts w:hint="eastAsia" w:ascii="宋体" w:hAnsi="宋体"/>
          <w:color w:val="auto"/>
          <w:sz w:val="24"/>
          <w:szCs w:val="24"/>
          <w:highlight w:val="none"/>
        </w:rPr>
        <w:t>售后服务要求</w:t>
      </w:r>
    </w:p>
    <w:p w14:paraId="0357259E">
      <w:pPr>
        <w:spacing w:line="440" w:lineRule="exact"/>
        <w:ind w:firstLine="480" w:firstLineChars="200"/>
        <w:rPr>
          <w:rFonts w:hint="eastAsia" w:ascii="宋体" w:hAnsi="宋体" w:cs="Times New Roman"/>
          <w:color w:val="auto"/>
          <w:sz w:val="24"/>
          <w:szCs w:val="24"/>
          <w:highlight w:val="none"/>
          <w:lang w:val="en-US" w:eastAsia="zh-CN"/>
        </w:rPr>
      </w:pPr>
      <w:r>
        <w:rPr>
          <w:rFonts w:hint="eastAsia" w:ascii="宋体" w:hAnsi="宋体" w:cs="Times New Roman"/>
          <w:color w:val="auto"/>
          <w:sz w:val="24"/>
          <w:szCs w:val="24"/>
          <w:highlight w:val="none"/>
          <w:lang w:val="en-US" w:eastAsia="zh-CN"/>
        </w:rPr>
        <w:t>8.1本次采购货物包含上门安装调试服务，提供至少</w:t>
      </w:r>
      <w:r>
        <w:rPr>
          <w:rFonts w:hint="eastAsia" w:ascii="宋体" w:hAnsi="宋体" w:eastAsia="宋体" w:cs="宋体"/>
          <w:b/>
          <w:bCs/>
          <w:color w:val="auto"/>
          <w:sz w:val="24"/>
          <w:szCs w:val="24"/>
          <w:highlight w:val="none"/>
        </w:rPr>
        <w:t>整机五年质保，压缩机十年质保</w:t>
      </w:r>
      <w:r>
        <w:rPr>
          <w:rFonts w:hint="eastAsia" w:ascii="宋体" w:hAnsi="宋体" w:cs="Times New Roman"/>
          <w:color w:val="auto"/>
          <w:sz w:val="24"/>
          <w:szCs w:val="24"/>
          <w:highlight w:val="none"/>
          <w:lang w:val="en-US" w:eastAsia="zh-CN"/>
        </w:rPr>
        <w:t>，质保期从验收之日起计算。在质保期内成交供应商必须在24小时内对采购人所提出的维修要求做出实质性反应，及时解决问题。如果发生故障，对故障的恢复时间不能超过72小时。</w:t>
      </w:r>
    </w:p>
    <w:p w14:paraId="6726C162">
      <w:pPr>
        <w:spacing w:line="440" w:lineRule="exact"/>
        <w:ind w:firstLine="480" w:firstLineChars="200"/>
        <w:rPr>
          <w:rFonts w:hint="eastAsia" w:ascii="宋体" w:hAnsi="宋体" w:cs="Times New Roman"/>
          <w:color w:val="auto"/>
          <w:sz w:val="24"/>
          <w:szCs w:val="24"/>
          <w:highlight w:val="none"/>
          <w:lang w:val="en-US" w:eastAsia="zh-CN"/>
        </w:rPr>
      </w:pPr>
      <w:r>
        <w:rPr>
          <w:rFonts w:hint="eastAsia" w:ascii="宋体" w:hAnsi="宋体" w:cs="Times New Roman"/>
          <w:color w:val="auto"/>
          <w:sz w:val="24"/>
          <w:szCs w:val="24"/>
          <w:highlight w:val="none"/>
          <w:lang w:val="en-US" w:eastAsia="zh-CN"/>
        </w:rPr>
        <w:t>8.2保修期满前1个月内成交供应商应负责对设备进行一次免费全面检查，如发现潜在问题，应负责排除，保证设备正常运行。</w:t>
      </w:r>
    </w:p>
    <w:p w14:paraId="1EA67AC2">
      <w:pPr>
        <w:spacing w:line="440" w:lineRule="exact"/>
        <w:ind w:firstLine="480" w:firstLineChars="200"/>
        <w:rPr>
          <w:rFonts w:hint="default" w:ascii="宋体" w:hAnsi="宋体" w:eastAsia="宋体" w:cs="Times New Roman"/>
          <w:color w:val="auto"/>
          <w:sz w:val="24"/>
          <w:szCs w:val="24"/>
          <w:highlight w:val="none"/>
          <w:lang w:val="en-US" w:eastAsia="zh-CN"/>
        </w:rPr>
      </w:pPr>
      <w:r>
        <w:rPr>
          <w:rFonts w:hint="eastAsia" w:ascii="宋体" w:hAnsi="宋体" w:cs="Times New Roman"/>
          <w:color w:val="auto"/>
          <w:sz w:val="24"/>
          <w:szCs w:val="24"/>
          <w:highlight w:val="none"/>
          <w:lang w:val="en-US" w:eastAsia="zh-CN"/>
        </w:rPr>
        <w:t>8.3保修期结束后，成交供应商应在设备使用地区指定有维修能力的代理机构对设备在必要时进行定期维护和修理，可合理收取维修成本费，更换配件时只能收配件成本费。</w:t>
      </w:r>
    </w:p>
    <w:p w14:paraId="7BCB8466">
      <w:pPr>
        <w:spacing w:line="440" w:lineRule="exact"/>
        <w:ind w:firstLine="481"/>
        <w:rPr>
          <w:rFonts w:ascii="宋体" w:hAnsi="宋体"/>
          <w:color w:val="auto"/>
          <w:sz w:val="24"/>
          <w:szCs w:val="24"/>
          <w:highlight w:val="none"/>
        </w:rPr>
      </w:pPr>
      <w:r>
        <w:rPr>
          <w:rFonts w:hint="eastAsia" w:ascii="宋体" w:hAnsi="宋体"/>
          <w:color w:val="auto"/>
          <w:sz w:val="24"/>
          <w:szCs w:val="24"/>
          <w:highlight w:val="none"/>
        </w:rPr>
        <w:t>9、验收</w:t>
      </w:r>
    </w:p>
    <w:p w14:paraId="4BDEBA81">
      <w:pPr>
        <w:spacing w:line="440" w:lineRule="exact"/>
        <w:ind w:firstLine="481"/>
        <w:rPr>
          <w:rFonts w:ascii="宋体" w:hAnsi="宋体"/>
          <w:color w:val="auto"/>
          <w:sz w:val="24"/>
          <w:szCs w:val="24"/>
          <w:highlight w:val="none"/>
        </w:rPr>
      </w:pPr>
      <w:r>
        <w:rPr>
          <w:rFonts w:hint="eastAsia" w:ascii="宋体" w:hAnsi="宋体"/>
          <w:color w:val="auto"/>
          <w:sz w:val="24"/>
          <w:szCs w:val="24"/>
          <w:highlight w:val="none"/>
        </w:rPr>
        <w:t xml:space="preserve">9.1验收应按照竞价文件、成交供应商的报价文件的规定或约定进行，具体如下： </w:t>
      </w:r>
    </w:p>
    <w:p w14:paraId="1416E1AA">
      <w:pPr>
        <w:spacing w:line="440" w:lineRule="exact"/>
        <w:ind w:firstLine="481"/>
        <w:rPr>
          <w:rFonts w:ascii="宋体" w:hAnsi="宋体"/>
          <w:color w:val="auto"/>
          <w:sz w:val="24"/>
          <w:szCs w:val="24"/>
          <w:highlight w:val="none"/>
        </w:rPr>
      </w:pPr>
      <w:r>
        <w:rPr>
          <w:rFonts w:hint="eastAsia" w:ascii="宋体" w:hAnsi="宋体"/>
          <w:color w:val="auto"/>
          <w:sz w:val="24"/>
          <w:szCs w:val="24"/>
          <w:highlight w:val="none"/>
        </w:rPr>
        <w:t>9.1.1采购人最终用户负责货物清点和验收。成交供应商所提供的货物安装调试完成并且运行稳定后，采购人最终用户必须按本项目合同所约定的货物清单及要求对货物的品牌、外观、规格、数量、配件及安装调试后的使用性能、运行状况及其他进行验收，成交供应商必须在验收现场提供必要的技术支持。</w:t>
      </w:r>
    </w:p>
    <w:p w14:paraId="3304A624">
      <w:pPr>
        <w:spacing w:line="440" w:lineRule="exact"/>
        <w:ind w:firstLine="481"/>
        <w:rPr>
          <w:rFonts w:ascii="宋体" w:hAnsi="宋体"/>
          <w:color w:val="auto"/>
          <w:sz w:val="24"/>
          <w:szCs w:val="24"/>
          <w:highlight w:val="none"/>
        </w:rPr>
      </w:pPr>
      <w:r>
        <w:rPr>
          <w:rFonts w:hint="eastAsia" w:ascii="宋体" w:hAnsi="宋体"/>
          <w:color w:val="auto"/>
          <w:sz w:val="24"/>
          <w:szCs w:val="24"/>
          <w:highlight w:val="none"/>
        </w:rPr>
        <w:t>9.1.2对于特殊或需依据检测结果做出结论的项目应邀请国家认可的质量检测机构或部门参与验收。</w:t>
      </w:r>
    </w:p>
    <w:p w14:paraId="2029088D">
      <w:pPr>
        <w:spacing w:line="440" w:lineRule="exact"/>
        <w:ind w:firstLine="481"/>
        <w:rPr>
          <w:rFonts w:ascii="宋体" w:hAnsi="宋体"/>
          <w:color w:val="auto"/>
          <w:sz w:val="24"/>
          <w:szCs w:val="24"/>
          <w:highlight w:val="none"/>
        </w:rPr>
      </w:pPr>
      <w:r>
        <w:rPr>
          <w:rFonts w:hint="eastAsia" w:ascii="宋体" w:hAnsi="宋体"/>
          <w:color w:val="auto"/>
          <w:sz w:val="24"/>
          <w:szCs w:val="24"/>
          <w:highlight w:val="none"/>
        </w:rPr>
        <w:t>9.1.3验收结果经采购人与成交供应商双方确认后，双方代表必须按《福建农林大学物资设备验收单》上规定的项目对照合同填好验收结果并签名，采购人最终用户加盖单位公章后，提交相关主管部门备案。</w:t>
      </w:r>
    </w:p>
    <w:p w14:paraId="4F45E1F9">
      <w:pPr>
        <w:spacing w:line="440" w:lineRule="exact"/>
        <w:ind w:firstLine="481"/>
        <w:rPr>
          <w:rFonts w:ascii="宋体" w:hAnsi="宋体"/>
          <w:color w:val="auto"/>
          <w:sz w:val="24"/>
          <w:szCs w:val="24"/>
          <w:highlight w:val="none"/>
        </w:rPr>
      </w:pPr>
      <w:r>
        <w:rPr>
          <w:rFonts w:hint="eastAsia" w:ascii="宋体" w:hAnsi="宋体"/>
          <w:color w:val="auto"/>
          <w:sz w:val="24"/>
          <w:szCs w:val="24"/>
          <w:highlight w:val="none"/>
        </w:rPr>
        <w:t xml:space="preserve">9.1.4如货物在质量保证期内被证明存在缺陷，包括潜在的缺陷或使用不合适的材料，采购人有权凭有关证明文件向成交供应商提出索赔。 </w:t>
      </w:r>
    </w:p>
    <w:p w14:paraId="43B039BF">
      <w:pPr>
        <w:widowControl/>
        <w:spacing w:line="380" w:lineRule="exact"/>
        <w:ind w:firstLine="480" w:firstLineChars="200"/>
        <w:jc w:val="left"/>
        <w:textAlignment w:val="center"/>
        <w:rPr>
          <w:rFonts w:hint="eastAsia" w:asciiTheme="minorEastAsia" w:hAnsiTheme="minorEastAsia" w:eastAsiaTheme="minorEastAsia" w:cstheme="minorEastAsia"/>
          <w:color w:val="auto"/>
          <w:sz w:val="24"/>
          <w:szCs w:val="24"/>
          <w:highlight w:val="none"/>
        </w:rPr>
      </w:pPr>
      <w:r>
        <w:rPr>
          <w:rFonts w:hint="eastAsia" w:ascii="宋体" w:hAnsi="宋体"/>
          <w:color w:val="auto"/>
          <w:sz w:val="24"/>
          <w:szCs w:val="24"/>
          <w:highlight w:val="none"/>
        </w:rPr>
        <w:t>9.1.5异议期：货物验收后10个工作日内采购人对货物有异议的，成交供应商应在3个工作日内负责解决，否则视为成交供应商根本违约。</w:t>
      </w:r>
    </w:p>
    <w:p w14:paraId="7C4891F8">
      <w:pPr>
        <w:spacing w:line="440" w:lineRule="exact"/>
        <w:ind w:firstLine="481"/>
        <w:rPr>
          <w:rFonts w:ascii="宋体" w:hAnsi="宋体"/>
          <w:color w:val="auto"/>
          <w:sz w:val="24"/>
          <w:szCs w:val="24"/>
          <w:highlight w:val="none"/>
        </w:rPr>
      </w:pPr>
      <w:r>
        <w:rPr>
          <w:rFonts w:hint="eastAsia" w:ascii="宋体" w:hAnsi="宋体"/>
          <w:color w:val="auto"/>
          <w:sz w:val="24"/>
          <w:szCs w:val="24"/>
          <w:highlight w:val="none"/>
        </w:rPr>
        <w:t>10、违约责任</w:t>
      </w:r>
    </w:p>
    <w:p w14:paraId="2DEB68E7">
      <w:pPr>
        <w:spacing w:line="440" w:lineRule="exact"/>
        <w:ind w:firstLine="481"/>
        <w:rPr>
          <w:rFonts w:ascii="宋体" w:hAnsi="宋体"/>
          <w:color w:val="auto"/>
          <w:sz w:val="24"/>
          <w:szCs w:val="24"/>
          <w:highlight w:val="none"/>
        </w:rPr>
      </w:pPr>
      <w:r>
        <w:rPr>
          <w:rFonts w:hint="eastAsia" w:ascii="宋体" w:hAnsi="宋体"/>
          <w:color w:val="auto"/>
          <w:sz w:val="24"/>
          <w:szCs w:val="24"/>
          <w:highlight w:val="none"/>
        </w:rPr>
        <w:t>10.1成交供应商按合同清单上的货物运达指定地点并安装调试完成后，采购人应严格按照竞价文件要求在双方约定的时间内进行验收，采购人无正当理由不得无故拖延验收时间。</w:t>
      </w:r>
    </w:p>
    <w:p w14:paraId="0A0C601F">
      <w:pPr>
        <w:spacing w:line="440" w:lineRule="exact"/>
        <w:ind w:firstLine="481"/>
        <w:rPr>
          <w:rFonts w:ascii="宋体" w:hAnsi="宋体"/>
          <w:color w:val="auto"/>
          <w:sz w:val="24"/>
          <w:szCs w:val="24"/>
          <w:highlight w:val="none"/>
        </w:rPr>
      </w:pPr>
      <w:r>
        <w:rPr>
          <w:rFonts w:hint="eastAsia" w:ascii="宋体" w:hAnsi="宋体"/>
          <w:color w:val="auto"/>
          <w:sz w:val="24"/>
          <w:szCs w:val="24"/>
          <w:highlight w:val="none"/>
        </w:rPr>
        <w:t>10.2成交供应商所交货物不符合合同要求的，采购人有权拒收并没收其履约保证金，且涉及到的部分合同条款采购人有权终止履行。</w:t>
      </w:r>
    </w:p>
    <w:p w14:paraId="3B29FBBE">
      <w:pPr>
        <w:spacing w:line="440" w:lineRule="exact"/>
        <w:ind w:firstLine="481"/>
        <w:rPr>
          <w:rFonts w:ascii="宋体" w:hAnsi="宋体"/>
          <w:color w:val="auto"/>
          <w:sz w:val="24"/>
          <w:szCs w:val="24"/>
          <w:highlight w:val="none"/>
        </w:rPr>
      </w:pPr>
      <w:r>
        <w:rPr>
          <w:rFonts w:hint="eastAsia" w:ascii="宋体" w:hAnsi="宋体"/>
          <w:color w:val="auto"/>
          <w:sz w:val="24"/>
          <w:szCs w:val="24"/>
          <w:highlight w:val="none"/>
        </w:rPr>
        <w:t>10.3成交供应商不能按时交付货物的，采购人有权没收其履约保证金，成交供应商逾期交付货物，应向采购人每日偿付货款5‰的违约金，逾期超过15日的，采购人有权单方解除合同。</w:t>
      </w:r>
    </w:p>
    <w:p w14:paraId="715483D4">
      <w:pPr>
        <w:spacing w:line="440" w:lineRule="exact"/>
        <w:ind w:firstLine="481"/>
        <w:rPr>
          <w:rFonts w:ascii="宋体" w:hAnsi="宋体"/>
          <w:color w:val="auto"/>
          <w:sz w:val="24"/>
          <w:szCs w:val="24"/>
          <w:highlight w:val="none"/>
        </w:rPr>
      </w:pPr>
      <w:r>
        <w:rPr>
          <w:rFonts w:hint="eastAsia" w:ascii="宋体" w:hAnsi="宋体"/>
          <w:color w:val="auto"/>
          <w:sz w:val="24"/>
          <w:szCs w:val="24"/>
          <w:highlight w:val="none"/>
        </w:rPr>
        <w:t>10.4成交供应商未经采购人同意单方面终止合同的，成交供应商除了应向采购人赔偿因合同终止导致的损失外，还应向采购人偿付该合同款总额30%的违约金。</w:t>
      </w:r>
    </w:p>
    <w:p w14:paraId="0DA138F4">
      <w:pPr>
        <w:spacing w:line="440" w:lineRule="exact"/>
        <w:ind w:firstLine="481"/>
        <w:rPr>
          <w:rFonts w:ascii="宋体" w:hAnsi="宋体"/>
          <w:color w:val="auto"/>
          <w:sz w:val="24"/>
          <w:szCs w:val="24"/>
          <w:highlight w:val="none"/>
        </w:rPr>
      </w:pPr>
      <w:r>
        <w:rPr>
          <w:rFonts w:hint="eastAsia" w:ascii="宋体" w:hAnsi="宋体"/>
          <w:color w:val="auto"/>
          <w:sz w:val="24"/>
          <w:szCs w:val="24"/>
          <w:highlight w:val="none"/>
        </w:rPr>
        <w:t xml:space="preserve">10.5因成交供应商违约对采购人造成损失的赔偿金及合同约定的违约金均可由采购人从未支付的合同款或履约保证金中扣除。 </w:t>
      </w:r>
    </w:p>
    <w:p w14:paraId="3B867062">
      <w:pPr>
        <w:widowControl/>
        <w:spacing w:line="380" w:lineRule="exact"/>
        <w:ind w:firstLine="480" w:firstLineChars="200"/>
        <w:jc w:val="left"/>
        <w:textAlignment w:val="center"/>
        <w:rPr>
          <w:rFonts w:hint="eastAsia" w:asciiTheme="minorEastAsia" w:hAnsiTheme="minorEastAsia" w:eastAsiaTheme="minorEastAsia" w:cstheme="minorEastAsia"/>
          <w:color w:val="auto"/>
          <w:sz w:val="24"/>
          <w:szCs w:val="24"/>
          <w:highlight w:val="none"/>
        </w:rPr>
      </w:pPr>
      <w:r>
        <w:rPr>
          <w:rFonts w:hint="eastAsia" w:ascii="宋体" w:hAnsi="宋体"/>
          <w:color w:val="auto"/>
          <w:sz w:val="24"/>
          <w:szCs w:val="24"/>
          <w:highlight w:val="none"/>
        </w:rPr>
        <w:t>10.6 因采购人原因导致成交供应商未能按合同约定履行的，成交供应商可免于承担违约责任。</w:t>
      </w:r>
    </w:p>
    <w:p w14:paraId="5CCBC975">
      <w:pPr>
        <w:spacing w:line="440" w:lineRule="exact"/>
        <w:ind w:firstLine="481"/>
        <w:rPr>
          <w:rFonts w:ascii="宋体" w:hAnsi="宋体"/>
          <w:color w:val="auto"/>
          <w:sz w:val="24"/>
          <w:szCs w:val="24"/>
          <w:highlight w:val="none"/>
        </w:rPr>
      </w:pPr>
      <w:r>
        <w:rPr>
          <w:rFonts w:hint="eastAsia" w:ascii="宋体" w:hAnsi="宋体"/>
          <w:color w:val="auto"/>
          <w:sz w:val="24"/>
          <w:szCs w:val="24"/>
          <w:highlight w:val="none"/>
        </w:rPr>
        <w:t xml:space="preserve">11、知识产权 </w:t>
      </w:r>
    </w:p>
    <w:p w14:paraId="53A49662">
      <w:pPr>
        <w:spacing w:line="440" w:lineRule="exact"/>
        <w:ind w:firstLine="481"/>
        <w:rPr>
          <w:rFonts w:ascii="宋体" w:hAnsi="宋体"/>
          <w:color w:val="auto"/>
          <w:sz w:val="24"/>
          <w:szCs w:val="24"/>
          <w:highlight w:val="none"/>
        </w:rPr>
      </w:pPr>
      <w:r>
        <w:rPr>
          <w:rFonts w:hint="eastAsia" w:ascii="宋体" w:hAnsi="宋体"/>
          <w:color w:val="auto"/>
          <w:sz w:val="24"/>
          <w:szCs w:val="24"/>
          <w:highlight w:val="none"/>
        </w:rPr>
        <w:t>11.1成交供应商提供的采购标的应符合国家知识产权法律、法规的规定且非假冒伪劣品；成交供应商还应保证采购人不受到第三方关于侵犯知识产权及专利权、商标权或工业设计权等知识产权方面的指控，任何第三方如果提出此方面指控均与采购人无关，成交供应商应与第三方交涉，并承担可能发生的一切法律责任、费用和后果；若采购人因此而遭致损失，则成交供应商应赔偿该损失。</w:t>
      </w:r>
    </w:p>
    <w:p w14:paraId="6C55A33D">
      <w:pPr>
        <w:spacing w:line="440" w:lineRule="exact"/>
        <w:ind w:firstLine="481"/>
        <w:rPr>
          <w:rFonts w:ascii="宋体" w:hAnsi="宋体"/>
          <w:color w:val="auto"/>
          <w:sz w:val="24"/>
          <w:szCs w:val="24"/>
          <w:highlight w:val="none"/>
        </w:rPr>
      </w:pPr>
      <w:r>
        <w:rPr>
          <w:rFonts w:hint="eastAsia" w:ascii="宋体" w:hAnsi="宋体"/>
          <w:color w:val="auto"/>
          <w:sz w:val="24"/>
          <w:szCs w:val="24"/>
          <w:highlight w:val="none"/>
        </w:rPr>
        <w:t>11.2若成交供应商提供的采购标的不符合国家知识产权法律、法规的规定或被有关主管机关认定为假冒伪劣品，则成交供应商成交资格将被取消；采购人还将按照有关法律、法规和规章的规定进行处理，具体按合同约定追究其违约责任。</w:t>
      </w:r>
    </w:p>
    <w:p w14:paraId="457E2751">
      <w:pPr>
        <w:widowControl/>
        <w:spacing w:line="400" w:lineRule="exact"/>
        <w:ind w:firstLine="480" w:firstLineChars="200"/>
        <w:jc w:val="left"/>
        <w:textAlignment w:val="center"/>
        <w:rPr>
          <w:rFonts w:ascii="宋体" w:hAnsi="宋体" w:cs="新宋体"/>
          <w:color w:val="auto"/>
          <w:kern w:val="0"/>
          <w:sz w:val="24"/>
          <w:szCs w:val="22"/>
          <w:highlight w:val="none"/>
        </w:rPr>
      </w:pPr>
      <w:r>
        <w:rPr>
          <w:rFonts w:hint="eastAsia" w:ascii="宋体" w:hAnsi="宋体" w:cs="新宋体"/>
          <w:color w:val="auto"/>
          <w:kern w:val="0"/>
          <w:sz w:val="24"/>
          <w:szCs w:val="22"/>
          <w:highlight w:val="none"/>
        </w:rPr>
        <w:t>12、其它要求</w:t>
      </w:r>
    </w:p>
    <w:p w14:paraId="41B99A79">
      <w:pPr>
        <w:widowControl/>
        <w:spacing w:line="400" w:lineRule="exact"/>
        <w:ind w:firstLine="480" w:firstLineChars="200"/>
        <w:jc w:val="left"/>
        <w:textAlignment w:val="center"/>
        <w:rPr>
          <w:rFonts w:ascii="宋体" w:hAnsi="宋体" w:cs="新宋体"/>
          <w:color w:val="auto"/>
          <w:kern w:val="0"/>
          <w:sz w:val="24"/>
          <w:szCs w:val="22"/>
          <w:highlight w:val="none"/>
        </w:rPr>
      </w:pPr>
      <w:r>
        <w:rPr>
          <w:rFonts w:hint="eastAsia" w:ascii="宋体" w:hAnsi="宋体" w:cs="新宋体"/>
          <w:color w:val="auto"/>
          <w:kern w:val="0"/>
          <w:sz w:val="24"/>
          <w:szCs w:val="22"/>
          <w:highlight w:val="none"/>
        </w:rPr>
        <w:t>12.1竞价人选定的技术性能必须符合或优于竞价文件的技术性能要求。</w:t>
      </w:r>
    </w:p>
    <w:p w14:paraId="7079A7F6">
      <w:pPr>
        <w:widowControl/>
        <w:spacing w:line="400" w:lineRule="exact"/>
        <w:ind w:firstLine="480" w:firstLineChars="200"/>
        <w:jc w:val="left"/>
        <w:textAlignment w:val="center"/>
        <w:rPr>
          <w:rFonts w:ascii="宋体" w:hAnsi="宋体" w:cs="新宋体"/>
          <w:color w:val="auto"/>
          <w:kern w:val="0"/>
          <w:sz w:val="24"/>
          <w:szCs w:val="22"/>
          <w:highlight w:val="none"/>
        </w:rPr>
      </w:pPr>
      <w:r>
        <w:rPr>
          <w:rFonts w:hint="eastAsia" w:ascii="宋体" w:hAnsi="宋体" w:cs="新宋体"/>
          <w:color w:val="auto"/>
          <w:kern w:val="0"/>
          <w:sz w:val="24"/>
          <w:szCs w:val="22"/>
          <w:highlight w:val="none"/>
        </w:rPr>
        <w:t>12.2竞价人应以包括本项目所涉及的有关项目的所有费用进行报价。</w:t>
      </w:r>
    </w:p>
    <w:p w14:paraId="46AE68C0">
      <w:pPr>
        <w:widowControl/>
        <w:spacing w:line="400" w:lineRule="exact"/>
        <w:ind w:firstLine="480" w:firstLineChars="200"/>
        <w:jc w:val="left"/>
        <w:textAlignment w:val="center"/>
        <w:rPr>
          <w:rFonts w:ascii="宋体" w:hAnsi="宋体" w:cs="新宋体"/>
          <w:color w:val="auto"/>
          <w:kern w:val="0"/>
          <w:sz w:val="24"/>
          <w:szCs w:val="22"/>
          <w:highlight w:val="none"/>
        </w:rPr>
      </w:pPr>
      <w:r>
        <w:rPr>
          <w:rFonts w:hint="eastAsia" w:ascii="宋体" w:hAnsi="宋体" w:cs="新宋体"/>
          <w:color w:val="auto"/>
          <w:kern w:val="0"/>
          <w:sz w:val="24"/>
          <w:szCs w:val="22"/>
          <w:highlight w:val="none"/>
        </w:rPr>
        <w:t>12.3本项目不允许成交供应商以任何名义和理由进行转包，如有发现，采购人有权单方终止合同，视为成交供应商违约，成交供应商违约对采购人造成的损失的，需另行支付相应的赔偿。</w:t>
      </w:r>
    </w:p>
    <w:p w14:paraId="4343D21C">
      <w:pPr>
        <w:widowControl/>
        <w:spacing w:line="400" w:lineRule="exact"/>
        <w:ind w:firstLine="480" w:firstLineChars="200"/>
        <w:jc w:val="left"/>
        <w:textAlignment w:val="center"/>
        <w:rPr>
          <w:rFonts w:ascii="宋体" w:hAnsi="宋体" w:cs="新宋体"/>
          <w:color w:val="auto"/>
          <w:kern w:val="0"/>
          <w:sz w:val="24"/>
          <w:szCs w:val="22"/>
          <w:highlight w:val="none"/>
        </w:rPr>
      </w:pPr>
      <w:r>
        <w:rPr>
          <w:rFonts w:hint="eastAsia" w:ascii="宋体" w:hAnsi="宋体" w:cs="新宋体"/>
          <w:color w:val="auto"/>
          <w:kern w:val="0"/>
          <w:sz w:val="24"/>
          <w:szCs w:val="22"/>
          <w:highlight w:val="none"/>
        </w:rPr>
        <w:t>12.4本竞价文件未明确的其它约定事项或条款，待采购人与成交供应商签订合同时，由双方协商订立。</w:t>
      </w:r>
    </w:p>
    <w:p w14:paraId="6BE9FC74">
      <w:pPr>
        <w:widowControl/>
        <w:spacing w:line="400" w:lineRule="exact"/>
        <w:ind w:firstLine="482" w:firstLineChars="200"/>
        <w:jc w:val="left"/>
        <w:textAlignment w:val="center"/>
        <w:rPr>
          <w:rFonts w:ascii="宋体" w:hAnsi="宋体"/>
          <w:b/>
          <w:bCs/>
          <w:color w:val="auto"/>
          <w:sz w:val="24"/>
          <w:szCs w:val="24"/>
          <w:highlight w:val="none"/>
        </w:rPr>
      </w:pPr>
      <w:r>
        <w:rPr>
          <w:rFonts w:hint="eastAsia" w:ascii="宋体" w:hAnsi="宋体"/>
          <w:b/>
          <w:bCs/>
          <w:color w:val="auto"/>
          <w:sz w:val="24"/>
          <w:szCs w:val="24"/>
          <w:highlight w:val="none"/>
        </w:rPr>
        <w:t>（四）采购代理服务费</w:t>
      </w:r>
    </w:p>
    <w:p w14:paraId="43B3EBF5">
      <w:pPr>
        <w:spacing w:line="44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b/>
          <w:color w:val="auto"/>
          <w:sz w:val="24"/>
          <w:szCs w:val="24"/>
          <w:highlight w:val="none"/>
        </w:rPr>
        <w:t>本项目采购代理服务费以成交金额的1.5%向成交供应商收取。</w:t>
      </w:r>
    </w:p>
    <w:p w14:paraId="19CF0C88">
      <w:pPr>
        <w:spacing w:line="440" w:lineRule="exact"/>
        <w:ind w:firstLine="480" w:firstLineChars="200"/>
        <w:rPr>
          <w:rFonts w:ascii="宋体" w:hAnsi="宋体" w:cs="宋体"/>
          <w:b/>
          <w:bCs/>
          <w:color w:val="auto"/>
          <w:szCs w:val="21"/>
          <w:highlight w:val="none"/>
        </w:rPr>
      </w:pPr>
      <w:r>
        <w:rPr>
          <w:rFonts w:hint="eastAsia" w:ascii="宋体" w:hAnsi="宋体"/>
          <w:color w:val="auto"/>
          <w:sz w:val="24"/>
          <w:szCs w:val="24"/>
          <w:highlight w:val="none"/>
        </w:rPr>
        <w:t>2、成交供应商应以转账等付款方式一次性向采购代理机构支付采购代理服务费。</w:t>
      </w:r>
    </w:p>
    <w:p w14:paraId="2EEFF3CC">
      <w:pPr>
        <w:spacing w:line="380" w:lineRule="exact"/>
        <w:ind w:firstLine="480" w:firstLineChars="2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3、缴纳代理费账户信息：</w:t>
      </w:r>
    </w:p>
    <w:p w14:paraId="73B57513">
      <w:pPr>
        <w:spacing w:line="380" w:lineRule="exact"/>
        <w:ind w:left="660" w:leftChars="200" w:hanging="240" w:hangingChars="1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开 户 名：</w:t>
      </w:r>
      <w:r>
        <w:rPr>
          <w:rFonts w:hint="eastAsia" w:asciiTheme="minorEastAsia" w:hAnsiTheme="minorEastAsia" w:eastAsiaTheme="minorEastAsia" w:cstheme="minorEastAsia"/>
          <w:color w:val="auto"/>
          <w:sz w:val="24"/>
          <w:szCs w:val="24"/>
          <w:highlight w:val="none"/>
          <w:lang w:eastAsia="zh-CN"/>
        </w:rPr>
        <w:t>福建德晟项目管理有限公司</w:t>
      </w:r>
    </w:p>
    <w:p w14:paraId="6926573A">
      <w:pPr>
        <w:spacing w:line="380" w:lineRule="exact"/>
        <w:ind w:left="660" w:leftChars="200" w:hanging="240" w:hangingChars="1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开 户 行：</w:t>
      </w:r>
      <w:r>
        <w:rPr>
          <w:rFonts w:hint="eastAsia" w:ascii="宋体" w:hAnsi="宋体" w:eastAsia="宋体" w:cs="宋体"/>
          <w:color w:val="auto"/>
          <w:sz w:val="24"/>
          <w:szCs w:val="24"/>
          <w:highlight w:val="none"/>
          <w:vertAlign w:val="baseline"/>
        </w:rPr>
        <w:t>兴业银行股份有限公司福州华林支行</w:t>
      </w:r>
    </w:p>
    <w:p w14:paraId="589D2782">
      <w:pPr>
        <w:spacing w:line="380" w:lineRule="exact"/>
        <w:ind w:left="660" w:leftChars="200" w:hanging="240" w:hangingChars="100"/>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账 号：</w:t>
      </w:r>
      <w:r>
        <w:rPr>
          <w:rFonts w:hint="eastAsia" w:ascii="宋体" w:hAnsi="宋体" w:eastAsia="宋体" w:cs="宋体"/>
          <w:color w:val="auto"/>
          <w:sz w:val="24"/>
          <w:szCs w:val="24"/>
          <w:highlight w:val="none"/>
          <w:vertAlign w:val="baseline"/>
        </w:rPr>
        <w:t>117130100100369833</w:t>
      </w:r>
    </w:p>
    <w:p w14:paraId="364E4921">
      <w:pPr>
        <w:spacing w:line="380" w:lineRule="exact"/>
        <w:jc w:val="center"/>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br w:type="page"/>
      </w:r>
      <w:r>
        <w:rPr>
          <w:rFonts w:hint="eastAsia" w:asciiTheme="minorEastAsia" w:hAnsiTheme="minorEastAsia" w:eastAsiaTheme="minorEastAsia" w:cstheme="minorEastAsia"/>
          <w:b/>
          <w:color w:val="auto"/>
          <w:sz w:val="28"/>
          <w:szCs w:val="28"/>
          <w:highlight w:val="none"/>
        </w:rPr>
        <w:t>第三章  竞价须知</w:t>
      </w:r>
    </w:p>
    <w:p w14:paraId="1DC5D7B1">
      <w:pPr>
        <w:widowControl/>
        <w:spacing w:line="375" w:lineRule="atLeast"/>
        <w:jc w:val="left"/>
        <w:rPr>
          <w:rFonts w:ascii="宋体" w:hAnsi="宋体" w:cs="宋体"/>
          <w:b/>
          <w:color w:val="auto"/>
          <w:sz w:val="24"/>
          <w:szCs w:val="24"/>
          <w:highlight w:val="none"/>
        </w:rPr>
      </w:pPr>
      <w:r>
        <w:rPr>
          <w:rFonts w:hint="eastAsia" w:ascii="宋体" w:hAnsi="宋体" w:cs="宋体"/>
          <w:b/>
          <w:color w:val="auto"/>
          <w:kern w:val="0"/>
          <w:sz w:val="24"/>
          <w:szCs w:val="24"/>
          <w:highlight w:val="none"/>
        </w:rPr>
        <w:t>一、合格的竞价人</w:t>
      </w:r>
    </w:p>
    <w:p w14:paraId="6EC58826">
      <w:pPr>
        <w:pStyle w:val="5"/>
        <w:ind w:firstLine="480" w:firstLineChars="200"/>
        <w:rPr>
          <w:color w:val="auto"/>
          <w:highlight w:val="none"/>
        </w:rPr>
      </w:pPr>
      <w:r>
        <w:rPr>
          <w:rFonts w:hint="eastAsia" w:ascii="宋体" w:hAnsi="宋体" w:cs="宋体"/>
          <w:bCs/>
          <w:color w:val="auto"/>
          <w:kern w:val="0"/>
          <w:sz w:val="24"/>
          <w:szCs w:val="24"/>
          <w:highlight w:val="none"/>
        </w:rPr>
        <w:t>详</w:t>
      </w:r>
      <w:r>
        <w:rPr>
          <w:rFonts w:hint="eastAsia" w:ascii="宋体" w:hAnsi="宋体" w:eastAsia="宋体" w:cs="宋体"/>
          <w:bCs/>
          <w:color w:val="auto"/>
          <w:kern w:val="0"/>
          <w:sz w:val="24"/>
          <w:szCs w:val="24"/>
          <w:highlight w:val="none"/>
          <w:lang w:val="en-US" w:eastAsia="zh-CN" w:bidi="ar-SA"/>
        </w:rPr>
        <w:t>见网上竞价文件第二章。</w:t>
      </w:r>
    </w:p>
    <w:p w14:paraId="1D1DD4F8">
      <w:pPr>
        <w:widowControl/>
        <w:spacing w:line="375" w:lineRule="atLeast"/>
        <w:jc w:val="left"/>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二、报名要求</w:t>
      </w:r>
    </w:p>
    <w:p w14:paraId="5986BF2C">
      <w:pPr>
        <w:widowControl/>
        <w:spacing w:line="375" w:lineRule="atLeast"/>
        <w:ind w:firstLine="480" w:firstLineChars="200"/>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竞价人在网上竞价截止时间前一个工作日须提交 “合格的竞价人”要求的所有相关材料一式三份并加盖公章，并同时提供竞价保证金凭证复印件加盖公章。未按以上要求提交报名材料的竞价人，将导致其竞价资格被拒绝。</w:t>
      </w:r>
    </w:p>
    <w:p w14:paraId="782184F8">
      <w:pPr>
        <w:widowControl/>
        <w:spacing w:line="375" w:lineRule="atLeast"/>
        <w:jc w:val="left"/>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三、竞价须知</w:t>
      </w:r>
    </w:p>
    <w:p w14:paraId="7CCF36FA">
      <w:pPr>
        <w:widowControl/>
        <w:spacing w:line="375" w:lineRule="atLeast"/>
        <w:ind w:firstLine="480" w:firstLineChars="200"/>
        <w:jc w:val="left"/>
        <w:rPr>
          <w:rFonts w:ascii="宋体" w:hAnsi="宋体" w:cs="宋体"/>
          <w:bCs/>
          <w:color w:val="auto"/>
          <w:kern w:val="0"/>
          <w:sz w:val="24"/>
          <w:highlight w:val="none"/>
        </w:rPr>
      </w:pPr>
      <w:r>
        <w:rPr>
          <w:rFonts w:hint="eastAsia" w:ascii="宋体" w:hAnsi="宋体" w:cs="宋体"/>
          <w:bCs/>
          <w:color w:val="auto"/>
          <w:kern w:val="0"/>
          <w:sz w:val="24"/>
          <w:szCs w:val="24"/>
          <w:highlight w:val="none"/>
        </w:rPr>
        <w:t>1、本</w:t>
      </w:r>
      <w:r>
        <w:rPr>
          <w:rFonts w:hint="eastAsia" w:ascii="宋体" w:hAnsi="宋体" w:cs="宋体"/>
          <w:bCs/>
          <w:color w:val="auto"/>
          <w:kern w:val="0"/>
          <w:sz w:val="24"/>
          <w:szCs w:val="24"/>
          <w:highlight w:val="none"/>
        </w:rPr>
        <w:t>项目</w:t>
      </w:r>
      <w:r>
        <w:rPr>
          <w:rFonts w:hint="eastAsia" w:ascii="宋体" w:hAnsi="宋体" w:cs="宋体"/>
          <w:b/>
          <w:bCs/>
          <w:color w:val="auto"/>
          <w:kern w:val="0"/>
          <w:sz w:val="24"/>
          <w:szCs w:val="24"/>
          <w:highlight w:val="none"/>
        </w:rPr>
        <w:t>未</w:t>
      </w:r>
      <w:r>
        <w:rPr>
          <w:rFonts w:hint="eastAsia" w:ascii="宋体" w:hAnsi="宋体" w:cs="宋体"/>
          <w:bCs/>
          <w:color w:val="auto"/>
          <w:kern w:val="0"/>
          <w:sz w:val="24"/>
          <w:szCs w:val="24"/>
          <w:highlight w:val="none"/>
        </w:rPr>
        <w:t>经过</w:t>
      </w:r>
      <w:r>
        <w:rPr>
          <w:rFonts w:hint="eastAsia" w:ascii="宋体" w:hAnsi="宋体" w:cs="宋体"/>
          <w:bCs/>
          <w:color w:val="auto"/>
          <w:kern w:val="0"/>
          <w:sz w:val="24"/>
          <w:szCs w:val="24"/>
          <w:highlight w:val="none"/>
        </w:rPr>
        <w:t>进</w:t>
      </w:r>
      <w:r>
        <w:rPr>
          <w:rFonts w:hint="eastAsia" w:ascii="宋体" w:hAnsi="宋体" w:cs="宋体"/>
          <w:bCs/>
          <w:color w:val="auto"/>
          <w:kern w:val="0"/>
          <w:sz w:val="24"/>
          <w:szCs w:val="24"/>
          <w:highlight w:val="none"/>
        </w:rPr>
        <w:t>口产品论证，采购的货物为国内产品，</w:t>
      </w:r>
      <w:r>
        <w:rPr>
          <w:rFonts w:hint="eastAsia" w:ascii="宋体" w:hAnsi="宋体" w:cs="宋体"/>
          <w:bCs/>
          <w:color w:val="auto"/>
          <w:kern w:val="0"/>
          <w:sz w:val="24"/>
          <w:szCs w:val="24"/>
          <w:highlight w:val="none"/>
        </w:rPr>
        <w:t>不接受进口产品竞价。</w:t>
      </w:r>
      <w:r>
        <w:rPr>
          <w:rFonts w:ascii="宋体" w:hAnsi="宋体" w:cs="宋体"/>
          <w:bCs/>
          <w:color w:val="auto"/>
          <w:kern w:val="0"/>
          <w:sz w:val="24"/>
          <w:highlight w:val="none"/>
        </w:rPr>
        <w:t>进口产品指通过中国海关报关验放进入中国境内且产自关境外的产品，其中：（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2）凡在海关特殊监管区域内企业生产或加工（包括从境外进口料件）销往境内其他地区的产品，不作为政府采购项下进口产品。（3）对从境外进入海关特殊监管区域，再经办理报关手续后从海关特殊监管区进入境内其他地区的产品，认定为进口产品。（4）</w:t>
      </w:r>
      <w:r>
        <w:rPr>
          <w:rFonts w:hint="eastAsia" w:ascii="宋体" w:hAnsi="宋体" w:cs="宋体"/>
          <w:bCs/>
          <w:color w:val="auto"/>
          <w:kern w:val="0"/>
          <w:sz w:val="24"/>
          <w:highlight w:val="none"/>
        </w:rPr>
        <w:t>竞价</w:t>
      </w:r>
      <w:r>
        <w:rPr>
          <w:rFonts w:ascii="宋体" w:hAnsi="宋体" w:cs="宋体"/>
          <w:bCs/>
          <w:color w:val="auto"/>
          <w:kern w:val="0"/>
          <w:sz w:val="24"/>
          <w:highlight w:val="none"/>
        </w:rPr>
        <w:t>文件列明不允许或未列明允许进口产品参加竞价的，均视为拒绝进口产品参加竞价。</w:t>
      </w:r>
    </w:p>
    <w:p w14:paraId="2B5E2E0B">
      <w:pPr>
        <w:widowControl/>
        <w:spacing w:line="375" w:lineRule="atLeast"/>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2、竞价人须打印报价文件签字确认并每页加盖公章后扫描上传报价文件（电子档Jpg或pdf或文件夹压缩包RAR），包括但不限于以下内容：</w:t>
      </w:r>
    </w:p>
    <w:p w14:paraId="7532D9DC">
      <w:pPr>
        <w:widowControl/>
        <w:spacing w:line="375" w:lineRule="atLeast"/>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lang w:val="en-US" w:eastAsia="zh-CN"/>
        </w:rPr>
        <w:t>2.1营业执照等证明文件</w:t>
      </w:r>
    </w:p>
    <w:p w14:paraId="0191638C">
      <w:pPr>
        <w:widowControl/>
        <w:spacing w:line="375" w:lineRule="atLeast"/>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lang w:val="en-US" w:eastAsia="zh-CN"/>
        </w:rPr>
        <w:t>2.2</w:t>
      </w:r>
      <w:r>
        <w:rPr>
          <w:rFonts w:hint="eastAsia" w:ascii="宋体" w:hAnsi="宋体" w:cs="宋体"/>
          <w:bCs/>
          <w:color w:val="auto"/>
          <w:kern w:val="0"/>
          <w:sz w:val="24"/>
          <w:szCs w:val="24"/>
          <w:highlight w:val="none"/>
        </w:rPr>
        <w:t>法人代表授权书(法人及授权人身份证)</w:t>
      </w:r>
    </w:p>
    <w:p w14:paraId="5D4277DF">
      <w:pPr>
        <w:widowControl/>
        <w:spacing w:line="375" w:lineRule="atLeast"/>
        <w:ind w:firstLine="480" w:firstLineChars="200"/>
        <w:jc w:val="left"/>
        <w:rPr>
          <w:rFonts w:hint="eastAsia" w:ascii="宋体" w:hAnsi="宋体" w:cs="宋体"/>
          <w:bCs/>
          <w:color w:val="auto"/>
          <w:kern w:val="0"/>
          <w:sz w:val="24"/>
          <w:szCs w:val="24"/>
          <w:highlight w:val="none"/>
          <w:lang w:eastAsia="zh-CN"/>
        </w:rPr>
      </w:pPr>
      <w:r>
        <w:rPr>
          <w:rFonts w:hint="eastAsia" w:ascii="宋体" w:hAnsi="宋体" w:cs="宋体"/>
          <w:bCs/>
          <w:color w:val="auto"/>
          <w:kern w:val="0"/>
          <w:sz w:val="24"/>
          <w:szCs w:val="24"/>
          <w:highlight w:val="none"/>
          <w:lang w:val="en-US" w:eastAsia="zh-CN"/>
        </w:rPr>
        <w:t>2.3【</w:t>
      </w:r>
      <w:r>
        <w:rPr>
          <w:rFonts w:hint="eastAsia" w:ascii="宋体" w:hAnsi="宋体" w:cs="宋体"/>
          <w:bCs/>
          <w:color w:val="auto"/>
          <w:kern w:val="0"/>
          <w:sz w:val="24"/>
          <w:szCs w:val="24"/>
          <w:highlight w:val="none"/>
        </w:rPr>
        <w:t>财务状况报告、近期（提交报价文件截止时间前六个月任意一个月，</w:t>
      </w:r>
      <w:r>
        <w:rPr>
          <w:rFonts w:hint="eastAsia" w:ascii="宋体" w:hAnsi="宋体"/>
          <w:color w:val="auto"/>
          <w:sz w:val="24"/>
          <w:szCs w:val="24"/>
          <w:highlight w:val="none"/>
        </w:rPr>
        <w:t>不含竞价截止时间的当月</w:t>
      </w:r>
      <w:r>
        <w:rPr>
          <w:rFonts w:hint="eastAsia" w:ascii="宋体" w:hAnsi="宋体" w:cs="宋体"/>
          <w:bCs/>
          <w:color w:val="auto"/>
          <w:kern w:val="0"/>
          <w:sz w:val="24"/>
          <w:szCs w:val="24"/>
          <w:highlight w:val="none"/>
        </w:rPr>
        <w:t>）依法缴纳税收和社会保障资金的证明材料、参加政府采购活动前3年内在经营活动中没有重大违法记录及无行贿犯罪的书面声明</w:t>
      </w:r>
      <w:r>
        <w:rPr>
          <w:rFonts w:hint="eastAsia" w:ascii="宋体" w:hAnsi="宋体" w:cs="宋体"/>
          <w:bCs/>
          <w:color w:val="auto"/>
          <w:kern w:val="0"/>
          <w:sz w:val="24"/>
          <w:szCs w:val="24"/>
          <w:highlight w:val="none"/>
          <w:lang w:eastAsia="zh-CN"/>
        </w:rPr>
        <w:t>、</w:t>
      </w:r>
      <w:r>
        <w:rPr>
          <w:rFonts w:hint="eastAsia" w:ascii="宋体" w:hAnsi="宋体" w:cs="宋体"/>
          <w:bCs/>
          <w:color w:val="auto"/>
          <w:kern w:val="0"/>
          <w:sz w:val="24"/>
          <w:szCs w:val="24"/>
          <w:highlight w:val="none"/>
        </w:rPr>
        <w:t>具备履行合同所必需的设备和专业技术能力的声明函</w:t>
      </w:r>
      <w:r>
        <w:rPr>
          <w:rFonts w:hint="eastAsia" w:ascii="宋体" w:hAnsi="宋体" w:cs="宋体"/>
          <w:bCs/>
          <w:color w:val="auto"/>
          <w:kern w:val="0"/>
          <w:sz w:val="24"/>
          <w:szCs w:val="24"/>
          <w:highlight w:val="none"/>
          <w:lang w:eastAsia="zh-CN"/>
        </w:rPr>
        <w:t>】或资格承诺函</w:t>
      </w:r>
    </w:p>
    <w:p w14:paraId="02D20F45">
      <w:pPr>
        <w:widowControl/>
        <w:spacing w:line="375" w:lineRule="atLeast"/>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lang w:val="en-US" w:eastAsia="zh-CN"/>
        </w:rPr>
        <w:t>2.4</w:t>
      </w:r>
      <w:r>
        <w:rPr>
          <w:rFonts w:hint="eastAsia" w:ascii="宋体" w:hAnsi="宋体" w:cs="宋体"/>
          <w:bCs/>
          <w:color w:val="auto"/>
          <w:kern w:val="0"/>
          <w:sz w:val="24"/>
          <w:szCs w:val="24"/>
          <w:highlight w:val="none"/>
        </w:rPr>
        <w:t>竞价书</w:t>
      </w:r>
    </w:p>
    <w:p w14:paraId="525E8018">
      <w:pPr>
        <w:widowControl/>
        <w:spacing w:line="375" w:lineRule="atLeast"/>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lang w:val="en-US" w:eastAsia="zh-CN"/>
        </w:rPr>
        <w:t>2.5</w:t>
      </w:r>
      <w:r>
        <w:rPr>
          <w:rFonts w:hint="eastAsia" w:ascii="宋体" w:hAnsi="宋体" w:cs="宋体"/>
          <w:bCs/>
          <w:color w:val="auto"/>
          <w:kern w:val="0"/>
          <w:sz w:val="24"/>
          <w:szCs w:val="24"/>
          <w:highlight w:val="none"/>
        </w:rPr>
        <w:t>竞价人声明</w:t>
      </w:r>
    </w:p>
    <w:p w14:paraId="064DA67B">
      <w:pPr>
        <w:widowControl/>
        <w:spacing w:line="375" w:lineRule="atLeast"/>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lang w:val="en-US" w:eastAsia="zh-CN"/>
        </w:rPr>
        <w:t>2.6</w:t>
      </w:r>
      <w:r>
        <w:rPr>
          <w:rFonts w:hint="eastAsia" w:ascii="宋体" w:hAnsi="宋体" w:cs="宋体"/>
          <w:bCs/>
          <w:color w:val="auto"/>
          <w:kern w:val="0"/>
          <w:sz w:val="24"/>
          <w:szCs w:val="24"/>
          <w:highlight w:val="none"/>
        </w:rPr>
        <w:t>竞价一览表</w:t>
      </w:r>
    </w:p>
    <w:p w14:paraId="0427D47A">
      <w:pPr>
        <w:widowControl/>
        <w:spacing w:line="375" w:lineRule="atLeast"/>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lang w:val="en-US" w:eastAsia="zh-CN"/>
        </w:rPr>
        <w:t>2.7</w:t>
      </w:r>
      <w:r>
        <w:rPr>
          <w:rFonts w:hint="eastAsia" w:ascii="宋体" w:hAnsi="宋体" w:cs="宋体"/>
          <w:bCs/>
          <w:color w:val="auto"/>
          <w:kern w:val="0"/>
          <w:sz w:val="24"/>
          <w:szCs w:val="24"/>
          <w:highlight w:val="none"/>
        </w:rPr>
        <w:t>售后服务承诺</w:t>
      </w:r>
    </w:p>
    <w:p w14:paraId="327CF45E">
      <w:pPr>
        <w:widowControl/>
        <w:spacing w:line="375" w:lineRule="atLeast"/>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lang w:val="en-US" w:eastAsia="zh-CN"/>
        </w:rPr>
        <w:t>2.8</w:t>
      </w:r>
      <w:r>
        <w:rPr>
          <w:rFonts w:hint="eastAsia" w:ascii="宋体" w:hAnsi="宋体" w:cs="宋体"/>
          <w:bCs/>
          <w:color w:val="auto"/>
          <w:kern w:val="0"/>
          <w:sz w:val="24"/>
          <w:szCs w:val="24"/>
          <w:highlight w:val="none"/>
        </w:rPr>
        <w:t>节能产品政府采购清单相关材料（如果有的话）</w:t>
      </w:r>
    </w:p>
    <w:p w14:paraId="1901A7C2">
      <w:pPr>
        <w:widowControl/>
        <w:spacing w:line="375" w:lineRule="atLeast"/>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lang w:val="en-US" w:eastAsia="zh-CN"/>
        </w:rPr>
        <w:t xml:space="preserve">2.9 </w:t>
      </w:r>
      <w:r>
        <w:rPr>
          <w:rFonts w:hint="eastAsia" w:ascii="宋体" w:hAnsi="宋体" w:cs="宋体"/>
          <w:bCs/>
          <w:color w:val="auto"/>
          <w:kern w:val="0"/>
          <w:sz w:val="24"/>
          <w:szCs w:val="24"/>
          <w:highlight w:val="none"/>
        </w:rPr>
        <w:t>3C认证证书（如果有的话）</w:t>
      </w:r>
    </w:p>
    <w:p w14:paraId="1A6F1C0D">
      <w:pPr>
        <w:widowControl/>
        <w:spacing w:line="375" w:lineRule="atLeast"/>
        <w:ind w:firstLine="480" w:firstLineChars="200"/>
        <w:jc w:val="left"/>
        <w:rPr>
          <w:rFonts w:ascii="宋体" w:hAnsi="宋体" w:cs="宋体"/>
          <w:bCs/>
          <w:color w:val="auto"/>
          <w:sz w:val="24"/>
          <w:szCs w:val="24"/>
          <w:highlight w:val="none"/>
        </w:rPr>
      </w:pPr>
      <w:r>
        <w:rPr>
          <w:rFonts w:hint="eastAsia" w:ascii="宋体" w:hAnsi="宋体" w:cs="宋体"/>
          <w:bCs/>
          <w:color w:val="auto"/>
          <w:kern w:val="0"/>
          <w:sz w:val="24"/>
          <w:szCs w:val="24"/>
          <w:highlight w:val="none"/>
        </w:rPr>
        <w:t>未按上述条款要求扫描上传报价文件的竞价无效。电子报价文档具有法律效力。</w:t>
      </w:r>
    </w:p>
    <w:p w14:paraId="56C85A89">
      <w:pPr>
        <w:widowControl/>
        <w:spacing w:line="375" w:lineRule="atLeast"/>
        <w:ind w:firstLine="480" w:firstLineChars="200"/>
        <w:jc w:val="left"/>
        <w:rPr>
          <w:rFonts w:ascii="宋体" w:hAnsi="宋体" w:cs="宋体"/>
          <w:bCs/>
          <w:color w:val="auto"/>
          <w:sz w:val="24"/>
          <w:szCs w:val="24"/>
          <w:highlight w:val="none"/>
        </w:rPr>
      </w:pPr>
      <w:r>
        <w:rPr>
          <w:rFonts w:hint="eastAsia" w:ascii="宋体" w:hAnsi="宋体" w:cs="宋体"/>
          <w:bCs/>
          <w:color w:val="auto"/>
          <w:kern w:val="0"/>
          <w:sz w:val="24"/>
          <w:szCs w:val="24"/>
          <w:highlight w:val="none"/>
        </w:rPr>
        <w:t>3、竞价人自行承担所有参与报价的全部相关费用，</w:t>
      </w:r>
      <w:r>
        <w:rPr>
          <w:rFonts w:hint="eastAsia" w:asciiTheme="minorEastAsia" w:hAnsiTheme="minorEastAsia" w:eastAsiaTheme="minorEastAsia" w:cstheme="minorEastAsia"/>
          <w:bCs/>
          <w:color w:val="auto"/>
          <w:kern w:val="0"/>
          <w:sz w:val="24"/>
          <w:szCs w:val="24"/>
          <w:highlight w:val="none"/>
        </w:rPr>
        <w:t>本项目符合采购需求的合格竞价人</w:t>
      </w:r>
      <w:r>
        <w:rPr>
          <w:rFonts w:hint="eastAsia" w:asciiTheme="minorEastAsia" w:hAnsiTheme="minorEastAsia" w:eastAsiaTheme="minorEastAsia" w:cstheme="minorEastAsia"/>
          <w:b/>
          <w:color w:val="auto"/>
          <w:kern w:val="0"/>
          <w:sz w:val="24"/>
          <w:szCs w:val="24"/>
          <w:highlight w:val="none"/>
        </w:rPr>
        <w:t>不足三家的，网上竞价无效。</w:t>
      </w:r>
    </w:p>
    <w:p w14:paraId="2B1DB8AE">
      <w:pPr>
        <w:widowControl/>
        <w:spacing w:line="375" w:lineRule="atLeast"/>
        <w:ind w:firstLine="480" w:firstLineChars="200"/>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4、</w:t>
      </w:r>
      <w:r>
        <w:rPr>
          <w:rFonts w:ascii="宋体" w:hAnsi="宋体" w:cs="宋体"/>
          <w:bCs/>
          <w:color w:val="auto"/>
          <w:kern w:val="0"/>
          <w:sz w:val="24"/>
          <w:szCs w:val="24"/>
          <w:highlight w:val="none"/>
        </w:rPr>
        <w:t>竞价数据以代理机构服务器数据库记录为准，一切因网络通信（包括但不限于计算机及其操作系统的使用，IE浏览器升级，输入法安装调试，控件插件的安装，杀毒软件、木马病毒的排查、网络带宽的延迟及掉线，断网等）造成的竞价数据错误或缺失均与代理机构无关，请各竞价人合理安排上传报价文件的时间，以免造成不必要的损失。</w:t>
      </w:r>
    </w:p>
    <w:p w14:paraId="67755AFD">
      <w:pPr>
        <w:widowControl/>
        <w:spacing w:line="375" w:lineRule="atLeast"/>
        <w:jc w:val="left"/>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四、竞价准则</w:t>
      </w:r>
    </w:p>
    <w:p w14:paraId="7CD1903C">
      <w:pPr>
        <w:widowControl/>
        <w:spacing w:line="375" w:lineRule="atLeast"/>
        <w:ind w:firstLine="480" w:firstLineChars="200"/>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1、采购代理机构将采购人提出的采购需求在中国政府采购网</w:t>
      </w:r>
      <w:r>
        <w:rPr>
          <w:rFonts w:hint="eastAsia" w:ascii="宋体" w:hAnsi="宋体" w:cs="宋体"/>
          <w:bCs/>
          <w:color w:val="auto"/>
          <w:kern w:val="0"/>
          <w:sz w:val="24"/>
          <w:szCs w:val="24"/>
          <w:highlight w:val="none"/>
        </w:rPr>
        <w:t>、</w:t>
      </w:r>
      <w:r>
        <w:rPr>
          <w:rFonts w:hint="eastAsia" w:ascii="宋体" w:hAnsi="宋体"/>
          <w:color w:val="auto"/>
          <w:sz w:val="24"/>
          <w:szCs w:val="24"/>
          <w:highlight w:val="none"/>
        </w:rPr>
        <w:t>福建德晟项目管理有限公司</w:t>
      </w:r>
      <w:r>
        <w:rPr>
          <w:rFonts w:hint="eastAsia" w:ascii="宋体" w:hAnsi="宋体" w:cs="宋体"/>
          <w:bCs/>
          <w:color w:val="auto"/>
          <w:kern w:val="0"/>
          <w:sz w:val="24"/>
          <w:szCs w:val="24"/>
          <w:highlight w:val="none"/>
        </w:rPr>
        <w:t>(http://www.fjdsxmgl.com)</w:t>
      </w:r>
      <w:r>
        <w:rPr>
          <w:rFonts w:hint="eastAsia" w:ascii="宋体" w:hAnsi="宋体" w:cs="宋体"/>
          <w:bCs/>
          <w:color w:val="auto"/>
          <w:kern w:val="0"/>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云采通（http://www.yuncaitong.cn/）</w:t>
      </w:r>
      <w:r>
        <w:rPr>
          <w:rFonts w:hint="eastAsia" w:ascii="宋体" w:hAnsi="宋体" w:cs="宋体"/>
          <w:bCs/>
          <w:color w:val="auto"/>
          <w:kern w:val="0"/>
          <w:sz w:val="24"/>
          <w:szCs w:val="24"/>
          <w:highlight w:val="none"/>
        </w:rPr>
        <w:t>进行发布。网上竞价的报价时限为</w:t>
      </w:r>
      <w:r>
        <w:rPr>
          <w:rFonts w:hint="eastAsia" w:ascii="宋体" w:hAnsi="宋体" w:cs="宋体"/>
          <w:bCs/>
          <w:color w:val="auto"/>
          <w:kern w:val="0"/>
          <w:sz w:val="24"/>
          <w:szCs w:val="24"/>
          <w:highlight w:val="none"/>
          <w:u w:val="single"/>
        </w:rPr>
        <w:t xml:space="preserve">  </w:t>
      </w:r>
      <w:r>
        <w:rPr>
          <w:rFonts w:hint="eastAsia" w:ascii="宋体" w:hAnsi="宋体" w:cs="宋体"/>
          <w:bCs/>
          <w:color w:val="auto"/>
          <w:kern w:val="0"/>
          <w:sz w:val="24"/>
          <w:szCs w:val="24"/>
          <w:highlight w:val="none"/>
          <w:u w:val="single"/>
          <w:lang w:val="en-US" w:eastAsia="zh-CN"/>
        </w:rPr>
        <w:t>2小时</w:t>
      </w:r>
      <w:r>
        <w:rPr>
          <w:rFonts w:hint="eastAsia" w:ascii="宋体" w:hAnsi="宋体" w:cs="宋体"/>
          <w:bCs/>
          <w:color w:val="auto"/>
          <w:kern w:val="0"/>
          <w:sz w:val="24"/>
          <w:szCs w:val="24"/>
          <w:highlight w:val="none"/>
          <w:u w:val="single"/>
        </w:rPr>
        <w:t xml:space="preserve"> </w:t>
      </w:r>
      <w:r>
        <w:rPr>
          <w:rFonts w:hint="eastAsia" w:ascii="宋体" w:hAnsi="宋体" w:cs="宋体"/>
          <w:bCs/>
          <w:color w:val="auto"/>
          <w:kern w:val="0"/>
          <w:sz w:val="24"/>
          <w:szCs w:val="24"/>
          <w:highlight w:val="none"/>
        </w:rPr>
        <w:t>，在报价时限截止前，潜在竞价人可通过</w:t>
      </w:r>
      <w:r>
        <w:rPr>
          <w:rFonts w:hint="eastAsia" w:ascii="宋体" w:hAnsi="宋体"/>
          <w:color w:val="auto"/>
          <w:sz w:val="24"/>
          <w:highlight w:val="none"/>
        </w:rPr>
        <w:t>福建德晟项目管理有限公司</w:t>
      </w:r>
      <w:r>
        <w:rPr>
          <w:rFonts w:hint="eastAsia" w:ascii="宋体" w:hAnsi="宋体" w:cs="宋体"/>
          <w:bCs/>
          <w:color w:val="auto"/>
          <w:kern w:val="0"/>
          <w:sz w:val="24"/>
          <w:szCs w:val="24"/>
          <w:highlight w:val="none"/>
        </w:rPr>
        <w:t>官</w:t>
      </w:r>
      <w:r>
        <w:rPr>
          <w:rFonts w:hint="eastAsia" w:ascii="宋体" w:hAnsi="宋体" w:cs="宋体"/>
          <w:bCs/>
          <w:color w:val="auto"/>
          <w:kern w:val="0"/>
          <w:sz w:val="24"/>
          <w:szCs w:val="24"/>
          <w:highlight w:val="none"/>
        </w:rPr>
        <w:t>网网竞平台进行竞价，</w:t>
      </w:r>
      <w:r>
        <w:rPr>
          <w:rFonts w:ascii="宋体" w:hAnsi="宋体" w:cs="宋体"/>
          <w:bCs/>
          <w:color w:val="auto"/>
          <w:kern w:val="0"/>
          <w:sz w:val="24"/>
          <w:szCs w:val="24"/>
          <w:highlight w:val="none"/>
        </w:rPr>
        <w:t>竞价人首次提交的报价总价必须低于公告最高限价的3%（不含）以上，报价单价不能超过竞价文件的单价最高限价，否则，视为无效报价</w:t>
      </w:r>
      <w:r>
        <w:rPr>
          <w:rFonts w:hint="eastAsia" w:ascii="宋体" w:hAnsi="宋体" w:cs="宋体"/>
          <w:bCs/>
          <w:color w:val="auto"/>
          <w:kern w:val="0"/>
          <w:sz w:val="24"/>
          <w:szCs w:val="24"/>
          <w:highlight w:val="none"/>
        </w:rPr>
        <w:t>；在符合采购需求且报价有效的前提下，报价最低者成交（报价相同的，以报价时间优先者成交）。</w:t>
      </w:r>
    </w:p>
    <w:p w14:paraId="3DD02552">
      <w:pPr>
        <w:widowControl/>
        <w:spacing w:line="375" w:lineRule="atLeast"/>
        <w:ind w:firstLine="480" w:firstLineChars="200"/>
        <w:jc w:val="left"/>
        <w:rPr>
          <w:rFonts w:ascii="宋体" w:hAnsi="宋体" w:cs="宋体"/>
          <w:bCs/>
          <w:color w:val="auto"/>
          <w:sz w:val="24"/>
          <w:szCs w:val="24"/>
          <w:highlight w:val="none"/>
        </w:rPr>
      </w:pPr>
      <w:r>
        <w:rPr>
          <w:rFonts w:hint="eastAsia" w:ascii="宋体" w:hAnsi="宋体" w:cs="宋体"/>
          <w:bCs/>
          <w:color w:val="auto"/>
          <w:kern w:val="0"/>
          <w:sz w:val="24"/>
          <w:szCs w:val="24"/>
          <w:highlight w:val="none"/>
        </w:rPr>
        <w:t>2、竞价过程中，竞价人每次报价必须比自己上次的报价低。</w:t>
      </w:r>
    </w:p>
    <w:p w14:paraId="53AA2A41">
      <w:pPr>
        <w:widowControl/>
        <w:spacing w:line="375" w:lineRule="atLeast"/>
        <w:ind w:firstLine="480" w:firstLineChars="200"/>
        <w:jc w:val="left"/>
        <w:rPr>
          <w:rFonts w:ascii="宋体" w:hAnsi="宋体" w:cs="宋体"/>
          <w:bCs/>
          <w:color w:val="auto"/>
          <w:sz w:val="24"/>
          <w:szCs w:val="24"/>
          <w:highlight w:val="none"/>
        </w:rPr>
      </w:pPr>
      <w:r>
        <w:rPr>
          <w:rFonts w:hint="eastAsia" w:ascii="宋体" w:hAnsi="宋体" w:cs="宋体"/>
          <w:bCs/>
          <w:color w:val="auto"/>
          <w:kern w:val="0"/>
          <w:sz w:val="24"/>
          <w:szCs w:val="24"/>
          <w:highlight w:val="none"/>
        </w:rPr>
        <w:t>3、符合以上要求的报价，可以在规定的报价时限内不限次数报价，直到竞价截止时间为止。</w:t>
      </w:r>
    </w:p>
    <w:p w14:paraId="1E486CA2">
      <w:pPr>
        <w:widowControl/>
        <w:spacing w:line="375" w:lineRule="atLeast"/>
        <w:ind w:firstLine="480" w:firstLineChars="200"/>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4、最终有效报价确认办法</w:t>
      </w:r>
    </w:p>
    <w:p w14:paraId="14798A62">
      <w:pPr>
        <w:widowControl/>
        <w:spacing w:line="375" w:lineRule="atLeast"/>
        <w:ind w:firstLine="480" w:firstLineChars="200"/>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（1）</w:t>
      </w:r>
      <w:r>
        <w:rPr>
          <w:rFonts w:ascii="宋体" w:hAnsi="宋体" w:cs="宋体"/>
          <w:bCs/>
          <w:color w:val="auto"/>
          <w:kern w:val="0"/>
          <w:sz w:val="24"/>
          <w:szCs w:val="24"/>
          <w:highlight w:val="none"/>
        </w:rPr>
        <w:t>竞价结果在提交的报价文件全部满足竞价文件要求的前提下依据统一的价格要素评定最低报价,按价格最低者成交（报价相同者以时间先后顺序确定）确认。</w:t>
      </w:r>
    </w:p>
    <w:p w14:paraId="731F4147">
      <w:pPr>
        <w:widowControl/>
        <w:spacing w:line="375" w:lineRule="atLeast"/>
        <w:ind w:firstLine="480" w:firstLineChars="200"/>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（2）算术错误将按以下方法更正：</w:t>
      </w:r>
    </w:p>
    <w:p w14:paraId="5EC224F8">
      <w:pPr>
        <w:widowControl/>
        <w:spacing w:line="375" w:lineRule="atLeast"/>
        <w:ind w:firstLine="480" w:firstLineChars="200"/>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①竞价人在竞价平台提交的最后一次报价与竞价人最后一次上传的报价文件中的报价一览表总价不一致的，以竞价人在竞价平台提交的最后一次报价为准；</w:t>
      </w:r>
    </w:p>
    <w:p w14:paraId="1AFA22C9">
      <w:pPr>
        <w:widowControl/>
        <w:spacing w:line="375" w:lineRule="atLeast"/>
        <w:ind w:firstLine="480" w:firstLineChars="200"/>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②报价一览表中大写金额和小写金额不一致的，以大写金额为准；</w:t>
      </w:r>
    </w:p>
    <w:p w14:paraId="18D568C4">
      <w:pPr>
        <w:widowControl/>
        <w:spacing w:line="375" w:lineRule="atLeast"/>
        <w:ind w:firstLine="480" w:firstLineChars="200"/>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③报价一览表中单价金额小数点或百分比有明显错位的，以报价一览表的总价为准，并修改单价；</w:t>
      </w:r>
    </w:p>
    <w:p w14:paraId="5DDD3858">
      <w:pPr>
        <w:widowControl/>
        <w:spacing w:line="375" w:lineRule="atLeast"/>
        <w:ind w:firstLine="480" w:firstLineChars="200"/>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④报价一览表中总价金额与按照单价汇总金额不一致的，以单价金额计算结果为准。</w:t>
      </w:r>
    </w:p>
    <w:p w14:paraId="55BFDE59">
      <w:pPr>
        <w:widowControl/>
        <w:spacing w:line="420" w:lineRule="exact"/>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w:t>
      </w:r>
      <w:r>
        <w:rPr>
          <w:rFonts w:ascii="宋体" w:hAnsi="宋体" w:cs="宋体"/>
          <w:bCs/>
          <w:color w:val="auto"/>
          <w:kern w:val="0"/>
          <w:sz w:val="24"/>
          <w:szCs w:val="24"/>
          <w:highlight w:val="none"/>
        </w:rPr>
        <w:t>同时出现两种以上不一致的，按照前款规定的顺序修正。修正后的报价应按照以下规定经</w:t>
      </w:r>
      <w:r>
        <w:rPr>
          <w:rFonts w:hint="eastAsia" w:ascii="宋体" w:hAnsi="宋体" w:cs="宋体"/>
          <w:bCs/>
          <w:color w:val="auto"/>
          <w:kern w:val="0"/>
          <w:sz w:val="24"/>
          <w:szCs w:val="24"/>
          <w:highlight w:val="none"/>
        </w:rPr>
        <w:t>竞</w:t>
      </w:r>
      <w:r>
        <w:rPr>
          <w:rFonts w:ascii="宋体" w:hAnsi="宋体" w:cs="宋体"/>
          <w:bCs/>
          <w:color w:val="auto"/>
          <w:kern w:val="0"/>
          <w:sz w:val="24"/>
          <w:szCs w:val="24"/>
          <w:highlight w:val="none"/>
        </w:rPr>
        <w:t>价人确认后产生约束力，</w:t>
      </w:r>
      <w:r>
        <w:rPr>
          <w:rFonts w:hint="eastAsia" w:ascii="宋体" w:hAnsi="宋体" w:cs="宋体"/>
          <w:bCs/>
          <w:color w:val="auto"/>
          <w:kern w:val="0"/>
          <w:sz w:val="24"/>
          <w:szCs w:val="24"/>
          <w:highlight w:val="none"/>
        </w:rPr>
        <w:t>竞</w:t>
      </w:r>
      <w:r>
        <w:rPr>
          <w:rFonts w:ascii="宋体" w:hAnsi="宋体" w:cs="宋体"/>
          <w:bCs/>
          <w:color w:val="auto"/>
          <w:kern w:val="0"/>
          <w:sz w:val="24"/>
          <w:szCs w:val="24"/>
          <w:highlight w:val="none"/>
        </w:rPr>
        <w:t>价人不确认的，其报价无效：对计算错误的内容，以书面形式要求竞价人作出必要的澄清、说明或补正，澄清、说明或补正应由</w:t>
      </w:r>
      <w:r>
        <w:rPr>
          <w:rFonts w:hint="eastAsia" w:ascii="宋体" w:hAnsi="宋体" w:cs="宋体"/>
          <w:bCs/>
          <w:color w:val="auto"/>
          <w:kern w:val="0"/>
          <w:sz w:val="24"/>
          <w:szCs w:val="24"/>
          <w:highlight w:val="none"/>
        </w:rPr>
        <w:t>竞</w:t>
      </w:r>
      <w:r>
        <w:rPr>
          <w:rFonts w:ascii="宋体" w:hAnsi="宋体" w:cs="宋体"/>
          <w:bCs/>
          <w:color w:val="auto"/>
          <w:kern w:val="0"/>
          <w:sz w:val="24"/>
          <w:szCs w:val="24"/>
          <w:highlight w:val="none"/>
        </w:rPr>
        <w:t>价人代表在规定的时间内（一般在半个小时左右，具体要求将根据实际情况在澄清通知中约定）以书面形式提交。</w:t>
      </w:r>
    </w:p>
    <w:p w14:paraId="1ACB0412">
      <w:pPr>
        <w:widowControl/>
        <w:spacing w:line="375" w:lineRule="atLeast"/>
        <w:ind w:firstLine="480" w:firstLineChars="200"/>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5、竞价人应遵守采购相关法规，若竞价人违反规定，将按有关规定处理。</w:t>
      </w:r>
    </w:p>
    <w:p w14:paraId="04DF0791">
      <w:pPr>
        <w:widowControl/>
        <w:spacing w:line="375" w:lineRule="atLeast"/>
        <w:ind w:firstLine="480" w:firstLineChars="200"/>
        <w:jc w:val="left"/>
        <w:rPr>
          <w:rFonts w:ascii="宋体" w:hAnsi="宋体" w:cs="宋体"/>
          <w:bCs/>
          <w:color w:val="auto"/>
          <w:sz w:val="24"/>
          <w:szCs w:val="24"/>
          <w:highlight w:val="none"/>
        </w:rPr>
      </w:pPr>
      <w:r>
        <w:rPr>
          <w:rFonts w:hint="eastAsia" w:ascii="宋体" w:hAnsi="宋体" w:cs="宋体"/>
          <w:bCs/>
          <w:color w:val="auto"/>
          <w:kern w:val="0"/>
          <w:sz w:val="24"/>
          <w:szCs w:val="24"/>
          <w:highlight w:val="none"/>
        </w:rPr>
        <w:t>6、各竞价人的报价须符合《中华人民共和国政府采购法》第二条“采购，是指以合同方式有偿取得货物、工程和服务的行为，包括购买、租赁、委托、雇用等”的相关规定。</w:t>
      </w:r>
    </w:p>
    <w:p w14:paraId="7C12E56F">
      <w:pPr>
        <w:widowControl/>
        <w:spacing w:line="375" w:lineRule="atLeast"/>
        <w:ind w:firstLine="480" w:firstLineChars="200"/>
        <w:jc w:val="left"/>
        <w:rPr>
          <w:rFonts w:ascii="宋体" w:hAnsi="宋体" w:cs="宋体"/>
          <w:bCs/>
          <w:color w:val="auto"/>
          <w:sz w:val="24"/>
          <w:szCs w:val="24"/>
          <w:highlight w:val="none"/>
        </w:rPr>
      </w:pPr>
      <w:r>
        <w:rPr>
          <w:rFonts w:hint="eastAsia" w:ascii="宋体" w:hAnsi="宋体" w:cs="宋体"/>
          <w:bCs/>
          <w:color w:val="auto"/>
          <w:kern w:val="0"/>
          <w:sz w:val="24"/>
          <w:szCs w:val="24"/>
          <w:highlight w:val="none"/>
        </w:rPr>
        <w:t>7、竞价人已详细审查全部竞价公告，包括修改竞价公告(如有的话)和有关附件，将自行承担因对全部竞价公告理解不正确或误解而产生的相应后果。</w:t>
      </w:r>
    </w:p>
    <w:p w14:paraId="47169073">
      <w:pPr>
        <w:widowControl/>
        <w:spacing w:line="375" w:lineRule="atLeast"/>
        <w:ind w:firstLine="480" w:firstLineChars="200"/>
        <w:jc w:val="left"/>
        <w:rPr>
          <w:rFonts w:ascii="宋体" w:hAnsi="宋体" w:cs="宋体"/>
          <w:bCs/>
          <w:color w:val="auto"/>
          <w:sz w:val="24"/>
          <w:szCs w:val="24"/>
          <w:highlight w:val="none"/>
        </w:rPr>
      </w:pPr>
      <w:r>
        <w:rPr>
          <w:rFonts w:hint="eastAsia" w:ascii="宋体" w:hAnsi="宋体" w:cs="宋体"/>
          <w:bCs/>
          <w:color w:val="auto"/>
          <w:kern w:val="0"/>
          <w:sz w:val="24"/>
          <w:szCs w:val="24"/>
          <w:highlight w:val="none"/>
        </w:rPr>
        <w:t>8、竞价人同意提供按照采购代理机构可能要求的与其竞价有关的一切数据或资料，完全理解采购代理机构不一定要接受最低的竞价。</w:t>
      </w:r>
    </w:p>
    <w:p w14:paraId="3CE1DFEE">
      <w:pPr>
        <w:widowControl/>
        <w:spacing w:line="375" w:lineRule="atLeast"/>
        <w:ind w:firstLine="482" w:firstLineChars="200"/>
        <w:jc w:val="left"/>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五、竞价结果确认</w:t>
      </w:r>
    </w:p>
    <w:p w14:paraId="6FD00192">
      <w:pPr>
        <w:widowControl/>
        <w:spacing w:line="375" w:lineRule="atLeast"/>
        <w:ind w:firstLine="480" w:firstLineChars="200"/>
        <w:jc w:val="left"/>
        <w:rPr>
          <w:rFonts w:ascii="宋体" w:hAnsi="宋体" w:cs="宋体"/>
          <w:bCs/>
          <w:color w:val="auto"/>
          <w:sz w:val="24"/>
          <w:szCs w:val="24"/>
          <w:highlight w:val="none"/>
        </w:rPr>
      </w:pPr>
      <w:r>
        <w:rPr>
          <w:rFonts w:hint="eastAsia" w:ascii="宋体" w:hAnsi="宋体" w:cs="宋体"/>
          <w:bCs/>
          <w:color w:val="auto"/>
          <w:kern w:val="0"/>
          <w:sz w:val="24"/>
          <w:szCs w:val="24"/>
          <w:highlight w:val="none"/>
        </w:rPr>
        <w:t>1、网上竞价公告期满，采购代理机构以成交结果通知书等方式书面通知采购单位。同时将成交结果等信息在中国政</w:t>
      </w:r>
      <w:r>
        <w:rPr>
          <w:rFonts w:hint="eastAsia" w:ascii="宋体" w:hAnsi="宋体" w:cs="宋体"/>
          <w:bCs/>
          <w:color w:val="auto"/>
          <w:kern w:val="0"/>
          <w:sz w:val="24"/>
          <w:szCs w:val="24"/>
          <w:highlight w:val="none"/>
        </w:rPr>
        <w:t>府采购网、</w:t>
      </w:r>
      <w:r>
        <w:rPr>
          <w:rFonts w:hint="eastAsia" w:ascii="宋体" w:hAnsi="宋体"/>
          <w:color w:val="auto"/>
          <w:sz w:val="24"/>
          <w:szCs w:val="24"/>
          <w:highlight w:val="none"/>
        </w:rPr>
        <w:t>福建德晟项目管理有限公司</w:t>
      </w:r>
      <w:r>
        <w:rPr>
          <w:rFonts w:hint="eastAsia" w:ascii="宋体" w:hAnsi="宋体" w:cs="宋体"/>
          <w:bCs/>
          <w:color w:val="auto"/>
          <w:kern w:val="0"/>
          <w:sz w:val="24"/>
          <w:szCs w:val="24"/>
          <w:highlight w:val="none"/>
        </w:rPr>
        <w:t>官网</w:t>
      </w:r>
      <w:r>
        <w:rPr>
          <w:rFonts w:hint="eastAsia" w:ascii="宋体" w:hAnsi="宋体" w:cs="宋体"/>
          <w:bCs/>
          <w:color w:val="auto"/>
          <w:kern w:val="0"/>
          <w:sz w:val="24"/>
          <w:szCs w:val="24"/>
          <w:highlight w:val="none"/>
          <w:lang w:eastAsia="zh-CN"/>
        </w:rPr>
        <w:t>、</w:t>
      </w:r>
      <w:r>
        <w:rPr>
          <w:rFonts w:hint="eastAsia" w:asciiTheme="minorEastAsia" w:hAnsiTheme="minorEastAsia" w:eastAsiaTheme="minorEastAsia" w:cstheme="minorEastAsia"/>
          <w:color w:val="auto"/>
          <w:sz w:val="24"/>
          <w:szCs w:val="24"/>
          <w:highlight w:val="none"/>
          <w:lang w:val="en-US" w:eastAsia="zh-CN"/>
        </w:rPr>
        <w:t>云采通</w:t>
      </w:r>
      <w:r>
        <w:rPr>
          <w:rFonts w:hint="eastAsia" w:ascii="宋体" w:hAnsi="宋体" w:cs="宋体"/>
          <w:bCs/>
          <w:color w:val="auto"/>
          <w:kern w:val="0"/>
          <w:sz w:val="24"/>
          <w:szCs w:val="24"/>
          <w:highlight w:val="none"/>
        </w:rPr>
        <w:t>上发布成交公告。公告期限为公告之日起1个工作日。</w:t>
      </w:r>
    </w:p>
    <w:p w14:paraId="4EBE69C1">
      <w:pPr>
        <w:widowControl/>
        <w:spacing w:line="375" w:lineRule="atLeast"/>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rPr>
        <w:t>2、成交公告发布之日起，成交供应商即可携带网上竞价项目报价文件（一式三份）至采购代理机构处领取成交通知书。竞价人携带的网上竞价项目报价文件包括但不限于以下内容：</w:t>
      </w:r>
    </w:p>
    <w:p w14:paraId="7A9EFDA6">
      <w:pPr>
        <w:widowControl/>
        <w:spacing w:line="375" w:lineRule="atLeast"/>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lang w:val="en-US" w:eastAsia="zh-CN"/>
        </w:rPr>
        <w:t>2.1营业执照等证明文件</w:t>
      </w:r>
    </w:p>
    <w:p w14:paraId="6E851A51">
      <w:pPr>
        <w:widowControl/>
        <w:spacing w:line="375" w:lineRule="atLeast"/>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lang w:val="en-US" w:eastAsia="zh-CN"/>
        </w:rPr>
        <w:t>2.2</w:t>
      </w:r>
      <w:r>
        <w:rPr>
          <w:rFonts w:hint="eastAsia" w:ascii="宋体" w:hAnsi="宋体" w:cs="宋体"/>
          <w:bCs/>
          <w:color w:val="auto"/>
          <w:kern w:val="0"/>
          <w:sz w:val="24"/>
          <w:szCs w:val="24"/>
          <w:highlight w:val="none"/>
        </w:rPr>
        <w:t>法人代表授权书(法人及授权人身份证)</w:t>
      </w:r>
    </w:p>
    <w:p w14:paraId="210668C1">
      <w:pPr>
        <w:widowControl/>
        <w:spacing w:line="375" w:lineRule="atLeast"/>
        <w:ind w:firstLine="480" w:firstLineChars="200"/>
        <w:jc w:val="left"/>
        <w:rPr>
          <w:rFonts w:hint="eastAsia" w:ascii="宋体" w:hAnsi="宋体" w:cs="宋体"/>
          <w:bCs/>
          <w:color w:val="auto"/>
          <w:kern w:val="0"/>
          <w:sz w:val="24"/>
          <w:szCs w:val="24"/>
          <w:highlight w:val="none"/>
          <w:lang w:eastAsia="zh-CN"/>
        </w:rPr>
      </w:pPr>
      <w:r>
        <w:rPr>
          <w:rFonts w:hint="eastAsia" w:ascii="宋体" w:hAnsi="宋体" w:cs="宋体"/>
          <w:bCs/>
          <w:color w:val="auto"/>
          <w:kern w:val="0"/>
          <w:sz w:val="24"/>
          <w:szCs w:val="24"/>
          <w:highlight w:val="none"/>
          <w:lang w:val="en-US" w:eastAsia="zh-CN"/>
        </w:rPr>
        <w:t>2.3【</w:t>
      </w:r>
      <w:r>
        <w:rPr>
          <w:rFonts w:hint="eastAsia" w:ascii="宋体" w:hAnsi="宋体" w:cs="宋体"/>
          <w:bCs/>
          <w:color w:val="auto"/>
          <w:kern w:val="0"/>
          <w:sz w:val="24"/>
          <w:szCs w:val="24"/>
          <w:highlight w:val="none"/>
        </w:rPr>
        <w:t>财务状况报告、近期（提交报价文件截止时间前六个月任意一个月，</w:t>
      </w:r>
      <w:r>
        <w:rPr>
          <w:rFonts w:hint="eastAsia" w:ascii="宋体" w:hAnsi="宋体"/>
          <w:color w:val="auto"/>
          <w:sz w:val="24"/>
          <w:szCs w:val="24"/>
          <w:highlight w:val="none"/>
        </w:rPr>
        <w:t>不含竞价截止时间的当月</w:t>
      </w:r>
      <w:r>
        <w:rPr>
          <w:rFonts w:hint="eastAsia" w:ascii="宋体" w:hAnsi="宋体" w:cs="宋体"/>
          <w:bCs/>
          <w:color w:val="auto"/>
          <w:kern w:val="0"/>
          <w:sz w:val="24"/>
          <w:szCs w:val="24"/>
          <w:highlight w:val="none"/>
        </w:rPr>
        <w:t>）依法缴纳税收和社会保障资金的证明材料、参加政府采购活动前3年内在经营活动中没有重大违法记录及无行贿犯罪的书面声明</w:t>
      </w:r>
      <w:r>
        <w:rPr>
          <w:rFonts w:hint="eastAsia" w:ascii="宋体" w:hAnsi="宋体" w:cs="宋体"/>
          <w:bCs/>
          <w:color w:val="auto"/>
          <w:kern w:val="0"/>
          <w:sz w:val="24"/>
          <w:szCs w:val="24"/>
          <w:highlight w:val="none"/>
          <w:lang w:eastAsia="zh-CN"/>
        </w:rPr>
        <w:t>、</w:t>
      </w:r>
      <w:r>
        <w:rPr>
          <w:rFonts w:hint="eastAsia" w:ascii="宋体" w:hAnsi="宋体" w:cs="宋体"/>
          <w:bCs/>
          <w:color w:val="auto"/>
          <w:kern w:val="0"/>
          <w:sz w:val="24"/>
          <w:szCs w:val="24"/>
          <w:highlight w:val="none"/>
        </w:rPr>
        <w:t>具备履行合同所必需的设备和专业技术能力的声明函</w:t>
      </w:r>
      <w:r>
        <w:rPr>
          <w:rFonts w:hint="eastAsia" w:ascii="宋体" w:hAnsi="宋体" w:cs="宋体"/>
          <w:bCs/>
          <w:color w:val="auto"/>
          <w:kern w:val="0"/>
          <w:sz w:val="24"/>
          <w:szCs w:val="24"/>
          <w:highlight w:val="none"/>
          <w:lang w:eastAsia="zh-CN"/>
        </w:rPr>
        <w:t>】或资格承诺函</w:t>
      </w:r>
    </w:p>
    <w:p w14:paraId="484D7233">
      <w:pPr>
        <w:widowControl/>
        <w:spacing w:line="375" w:lineRule="atLeast"/>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lang w:val="en-US" w:eastAsia="zh-CN"/>
        </w:rPr>
        <w:t>2.4</w:t>
      </w:r>
      <w:r>
        <w:rPr>
          <w:rFonts w:hint="eastAsia" w:ascii="宋体" w:hAnsi="宋体" w:cs="宋体"/>
          <w:bCs/>
          <w:color w:val="auto"/>
          <w:kern w:val="0"/>
          <w:sz w:val="24"/>
          <w:szCs w:val="24"/>
          <w:highlight w:val="none"/>
        </w:rPr>
        <w:t>竞价书</w:t>
      </w:r>
    </w:p>
    <w:p w14:paraId="7F5EBDCC">
      <w:pPr>
        <w:widowControl/>
        <w:spacing w:line="375" w:lineRule="atLeast"/>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lang w:val="en-US" w:eastAsia="zh-CN"/>
        </w:rPr>
        <w:t>2.5</w:t>
      </w:r>
      <w:r>
        <w:rPr>
          <w:rFonts w:hint="eastAsia" w:ascii="宋体" w:hAnsi="宋体" w:cs="宋体"/>
          <w:bCs/>
          <w:color w:val="auto"/>
          <w:kern w:val="0"/>
          <w:sz w:val="24"/>
          <w:szCs w:val="24"/>
          <w:highlight w:val="none"/>
        </w:rPr>
        <w:t>竞价人声明</w:t>
      </w:r>
    </w:p>
    <w:p w14:paraId="15B0E504">
      <w:pPr>
        <w:widowControl/>
        <w:spacing w:line="375" w:lineRule="atLeast"/>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lang w:val="en-US" w:eastAsia="zh-CN"/>
        </w:rPr>
        <w:t>2.6</w:t>
      </w:r>
      <w:r>
        <w:rPr>
          <w:rFonts w:hint="eastAsia" w:ascii="宋体" w:hAnsi="宋体" w:cs="宋体"/>
          <w:bCs/>
          <w:color w:val="auto"/>
          <w:kern w:val="0"/>
          <w:sz w:val="24"/>
          <w:szCs w:val="24"/>
          <w:highlight w:val="none"/>
        </w:rPr>
        <w:t>竞价一览表</w:t>
      </w:r>
    </w:p>
    <w:p w14:paraId="598CCB76">
      <w:pPr>
        <w:widowControl/>
        <w:spacing w:line="375" w:lineRule="atLeast"/>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lang w:val="en-US" w:eastAsia="zh-CN"/>
        </w:rPr>
        <w:t>2.7</w:t>
      </w:r>
      <w:r>
        <w:rPr>
          <w:rFonts w:hint="eastAsia" w:ascii="宋体" w:hAnsi="宋体" w:cs="宋体"/>
          <w:bCs/>
          <w:color w:val="auto"/>
          <w:kern w:val="0"/>
          <w:sz w:val="24"/>
          <w:szCs w:val="24"/>
          <w:highlight w:val="none"/>
        </w:rPr>
        <w:t>售后服务承诺</w:t>
      </w:r>
    </w:p>
    <w:p w14:paraId="57A7874B">
      <w:pPr>
        <w:widowControl/>
        <w:spacing w:line="375" w:lineRule="atLeast"/>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lang w:val="en-US" w:eastAsia="zh-CN"/>
        </w:rPr>
        <w:t>2.8</w:t>
      </w:r>
      <w:r>
        <w:rPr>
          <w:rFonts w:hint="eastAsia" w:ascii="宋体" w:hAnsi="宋体" w:cs="宋体"/>
          <w:bCs/>
          <w:color w:val="auto"/>
          <w:kern w:val="0"/>
          <w:sz w:val="24"/>
          <w:szCs w:val="24"/>
          <w:highlight w:val="none"/>
        </w:rPr>
        <w:t>节能产品政府采购清单相关材料（如果有的话）</w:t>
      </w:r>
    </w:p>
    <w:p w14:paraId="39DD8864">
      <w:pPr>
        <w:widowControl/>
        <w:spacing w:line="375" w:lineRule="atLeast"/>
        <w:ind w:firstLine="480" w:firstLineChars="200"/>
        <w:jc w:val="left"/>
        <w:rPr>
          <w:rFonts w:hint="eastAsia" w:ascii="宋体" w:hAnsi="宋体" w:cs="宋体"/>
          <w:bCs/>
          <w:color w:val="auto"/>
          <w:kern w:val="0"/>
          <w:sz w:val="24"/>
          <w:szCs w:val="24"/>
          <w:highlight w:val="none"/>
        </w:rPr>
      </w:pPr>
      <w:r>
        <w:rPr>
          <w:rFonts w:hint="eastAsia" w:ascii="宋体" w:hAnsi="宋体" w:cs="宋体"/>
          <w:bCs/>
          <w:color w:val="auto"/>
          <w:kern w:val="0"/>
          <w:sz w:val="24"/>
          <w:szCs w:val="24"/>
          <w:highlight w:val="none"/>
          <w:lang w:val="en-US" w:eastAsia="zh-CN"/>
        </w:rPr>
        <w:t xml:space="preserve">2.9 </w:t>
      </w:r>
      <w:r>
        <w:rPr>
          <w:rFonts w:hint="eastAsia" w:ascii="宋体" w:hAnsi="宋体" w:cs="宋体"/>
          <w:bCs/>
          <w:color w:val="auto"/>
          <w:kern w:val="0"/>
          <w:sz w:val="24"/>
          <w:szCs w:val="24"/>
          <w:highlight w:val="none"/>
        </w:rPr>
        <w:t>3C认证证书（如果有的话）</w:t>
      </w:r>
    </w:p>
    <w:p w14:paraId="616B2686">
      <w:pPr>
        <w:widowControl/>
        <w:spacing w:line="375" w:lineRule="atLeast"/>
        <w:ind w:firstLine="480" w:firstLineChars="200"/>
        <w:jc w:val="left"/>
        <w:rPr>
          <w:rFonts w:ascii="宋体" w:hAnsi="宋体" w:cs="宋体"/>
          <w:bCs/>
          <w:color w:val="auto"/>
          <w:sz w:val="24"/>
          <w:szCs w:val="24"/>
          <w:highlight w:val="none"/>
        </w:rPr>
      </w:pPr>
      <w:r>
        <w:rPr>
          <w:rFonts w:hint="eastAsia" w:ascii="宋体" w:hAnsi="宋体" w:cs="宋体"/>
          <w:bCs/>
          <w:color w:val="auto"/>
          <w:kern w:val="0"/>
          <w:sz w:val="24"/>
          <w:szCs w:val="24"/>
          <w:highlight w:val="none"/>
        </w:rPr>
        <w:t>以上材料必须加盖报价单位公章，并由竞价人的法定代表人（或其授权代表）签字。报价文件须加盖骑缝章，且装订成册。</w:t>
      </w:r>
    </w:p>
    <w:p w14:paraId="3A963E7E">
      <w:pPr>
        <w:widowControl/>
        <w:spacing w:line="375" w:lineRule="atLeast"/>
        <w:ind w:firstLine="482" w:firstLineChars="200"/>
        <w:jc w:val="left"/>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六、竞价保证金</w:t>
      </w:r>
    </w:p>
    <w:p w14:paraId="4DCF56C2">
      <w:pPr>
        <w:widowControl/>
        <w:spacing w:line="440" w:lineRule="exact"/>
        <w:ind w:firstLine="480" w:firstLineChars="200"/>
        <w:jc w:val="left"/>
        <w:rPr>
          <w:rFonts w:ascii="宋体" w:hAnsi="宋体"/>
          <w:color w:val="auto"/>
          <w:sz w:val="24"/>
          <w:szCs w:val="24"/>
          <w:highlight w:val="none"/>
        </w:rPr>
      </w:pPr>
      <w:r>
        <w:rPr>
          <w:rFonts w:hint="eastAsia" w:ascii="宋体" w:hAnsi="宋体" w:cs="宋体"/>
          <w:bCs/>
          <w:color w:val="auto"/>
          <w:kern w:val="0"/>
          <w:sz w:val="24"/>
          <w:szCs w:val="24"/>
          <w:highlight w:val="none"/>
        </w:rPr>
        <w:t>1、竞价保证金：人民币</w:t>
      </w:r>
      <w:r>
        <w:rPr>
          <w:rFonts w:hint="eastAsia" w:ascii="宋体" w:hAnsi="宋体" w:cs="宋体"/>
          <w:bCs/>
          <w:color w:val="auto"/>
          <w:kern w:val="0"/>
          <w:sz w:val="24"/>
          <w:szCs w:val="24"/>
          <w:highlight w:val="none"/>
          <w:lang w:val="en-US" w:eastAsia="zh-CN"/>
        </w:rPr>
        <w:t>3400</w:t>
      </w:r>
      <w:r>
        <w:rPr>
          <w:rFonts w:hint="eastAsia" w:ascii="宋体" w:hAnsi="宋体" w:cs="宋体"/>
          <w:bCs/>
          <w:color w:val="auto"/>
          <w:kern w:val="0"/>
          <w:sz w:val="24"/>
          <w:szCs w:val="24"/>
          <w:highlight w:val="none"/>
        </w:rPr>
        <w:t>元整</w:t>
      </w:r>
      <w:r>
        <w:rPr>
          <w:rFonts w:hint="eastAsia" w:ascii="宋体" w:hAnsi="宋体" w:cs="宋体"/>
          <w:bCs/>
          <w:color w:val="auto"/>
          <w:kern w:val="0"/>
          <w:sz w:val="24"/>
          <w:szCs w:val="24"/>
          <w:highlight w:val="none"/>
        </w:rPr>
        <w:t>，以</w:t>
      </w:r>
      <w:r>
        <w:rPr>
          <w:rFonts w:hint="eastAsia" w:ascii="宋体" w:hAnsi="宋体" w:cs="宋体"/>
          <w:bCs/>
          <w:color w:val="auto"/>
          <w:kern w:val="0"/>
          <w:sz w:val="24"/>
          <w:szCs w:val="24"/>
          <w:highlight w:val="none"/>
        </w:rPr>
        <w:t>银行转账、电汇等非现金形式提交(不接受现金、现金存款形式提交)；竞价保证金不是以竞价人名义提交的，将导致其竞价资格被拒绝。竞价人的竞价保证金未在竞价截止时间前一个工作日到达指定账户的将导致其竞价资格被拒绝。（</w:t>
      </w:r>
      <w:r>
        <w:rPr>
          <w:rFonts w:ascii="宋体" w:hAnsi="宋体"/>
          <w:color w:val="auto"/>
          <w:sz w:val="24"/>
          <w:szCs w:val="24"/>
          <w:highlight w:val="none"/>
        </w:rPr>
        <w:t>缴纳</w:t>
      </w:r>
      <w:r>
        <w:rPr>
          <w:rFonts w:hint="eastAsia" w:ascii="宋体" w:hAnsi="宋体"/>
          <w:color w:val="auto"/>
          <w:sz w:val="24"/>
          <w:szCs w:val="24"/>
          <w:highlight w:val="none"/>
        </w:rPr>
        <w:t>保证金</w:t>
      </w:r>
      <w:r>
        <w:rPr>
          <w:rFonts w:ascii="宋体" w:hAnsi="宋体"/>
          <w:color w:val="auto"/>
          <w:sz w:val="24"/>
          <w:szCs w:val="24"/>
          <w:highlight w:val="none"/>
        </w:rPr>
        <w:t>账户信息：开 户 名：</w:t>
      </w:r>
      <w:r>
        <w:rPr>
          <w:rFonts w:hint="eastAsia" w:ascii="宋体" w:hAnsi="宋体"/>
          <w:color w:val="auto"/>
          <w:sz w:val="24"/>
          <w:szCs w:val="24"/>
          <w:highlight w:val="none"/>
          <w:lang w:val="en-US" w:eastAsia="zh-CN"/>
        </w:rPr>
        <w:t>福建德晟项目管理有限公司，</w:t>
      </w:r>
      <w:r>
        <w:rPr>
          <w:rFonts w:ascii="宋体" w:hAnsi="宋体"/>
          <w:color w:val="auto"/>
          <w:sz w:val="24"/>
          <w:szCs w:val="24"/>
          <w:highlight w:val="none"/>
        </w:rPr>
        <w:t>开 户 行：</w:t>
      </w:r>
      <w:r>
        <w:rPr>
          <w:rFonts w:hint="eastAsia" w:ascii="宋体" w:hAnsi="宋体" w:eastAsia="宋体" w:cs="宋体"/>
          <w:color w:val="auto"/>
          <w:kern w:val="0"/>
          <w:sz w:val="24"/>
          <w:szCs w:val="24"/>
          <w:highlight w:val="none"/>
        </w:rPr>
        <w:t>兴业银行股份有限公司福州华林支行</w:t>
      </w:r>
      <w:r>
        <w:rPr>
          <w:rFonts w:hint="eastAsia" w:ascii="宋体" w:hAnsi="宋体" w:eastAsia="宋体" w:cs="宋体"/>
          <w:color w:val="auto"/>
          <w:kern w:val="0"/>
          <w:sz w:val="24"/>
          <w:szCs w:val="24"/>
          <w:highlight w:val="none"/>
          <w:lang w:eastAsia="zh-CN"/>
        </w:rPr>
        <w:t>，</w:t>
      </w:r>
      <w:r>
        <w:rPr>
          <w:rFonts w:ascii="宋体" w:hAnsi="宋体"/>
          <w:color w:val="auto"/>
          <w:sz w:val="24"/>
          <w:szCs w:val="24"/>
          <w:highlight w:val="none"/>
        </w:rPr>
        <w:t>账 号</w:t>
      </w:r>
      <w:r>
        <w:rPr>
          <w:rFonts w:hint="eastAsia" w:ascii="宋体" w:hAnsi="宋体"/>
          <w:color w:val="auto"/>
          <w:sz w:val="24"/>
          <w:szCs w:val="24"/>
          <w:highlight w:val="none"/>
        </w:rPr>
        <w:t>：</w:t>
      </w:r>
      <w:r>
        <w:rPr>
          <w:rFonts w:hint="eastAsia" w:ascii="宋体" w:hAnsi="宋体" w:eastAsia="宋体" w:cs="宋体"/>
          <w:color w:val="auto"/>
          <w:kern w:val="0"/>
          <w:sz w:val="24"/>
          <w:szCs w:val="24"/>
          <w:highlight w:val="none"/>
        </w:rPr>
        <w:t>117130100100369833</w:t>
      </w:r>
      <w:r>
        <w:rPr>
          <w:rFonts w:hint="eastAsia" w:ascii="宋体" w:hAnsi="宋体"/>
          <w:color w:val="auto"/>
          <w:sz w:val="24"/>
          <w:szCs w:val="24"/>
          <w:highlight w:val="none"/>
        </w:rPr>
        <w:t>）</w:t>
      </w:r>
    </w:p>
    <w:p w14:paraId="32FC5C25">
      <w:pPr>
        <w:widowControl/>
        <w:spacing w:line="440" w:lineRule="exact"/>
        <w:ind w:firstLine="480" w:firstLineChars="200"/>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2、未成交的竞价人，在竞价结果公告发布1个工作日后即可申请无息退回，成交供应商在向采购代理机构提供采购合同后可申请无息退回。</w:t>
      </w:r>
    </w:p>
    <w:p w14:paraId="1C2143F0">
      <w:pPr>
        <w:spacing w:line="460" w:lineRule="exact"/>
        <w:ind w:firstLine="482" w:firstLineChars="200"/>
        <w:jc w:val="left"/>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七、质疑</w:t>
      </w:r>
    </w:p>
    <w:p w14:paraId="61AAAB06">
      <w:pPr>
        <w:widowControl/>
        <w:spacing w:line="360" w:lineRule="auto"/>
        <w:ind w:firstLine="480" w:firstLineChars="200"/>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1、竞价人认为竞价文件、采购过程、成交结果使自己的权益受到损害的,参照政府采购质疑和投诉办法的有关规定向以书面形式向采购人、采购代理机构提出质疑。</w:t>
      </w:r>
    </w:p>
    <w:p w14:paraId="720A0638">
      <w:pPr>
        <w:widowControl/>
        <w:spacing w:line="360" w:lineRule="auto"/>
        <w:ind w:firstLine="480" w:firstLineChars="200"/>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2、提出质疑的竞价人(以下简称质疑竞价人)应当是参与本项目采购活动的竞价人。</w:t>
      </w:r>
    </w:p>
    <w:p w14:paraId="5A128073">
      <w:pPr>
        <w:widowControl/>
        <w:spacing w:line="360" w:lineRule="auto"/>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潜在竞价人已完成报名的,可以对该竞价文件提出质疑。未参加竞价的供应商（或未报名的潜在竞价人）的质疑函将不予受理。</w:t>
      </w:r>
    </w:p>
    <w:p w14:paraId="38F5F381">
      <w:pPr>
        <w:widowControl/>
        <w:spacing w:line="360" w:lineRule="auto"/>
        <w:ind w:firstLine="480" w:firstLineChars="200"/>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3、在法定质疑期内质疑人须一次性提出针对同一采购程序环节的质疑，二（多）次质疑不予受理。</w:t>
      </w:r>
    </w:p>
    <w:p w14:paraId="05F7927D">
      <w:pPr>
        <w:pStyle w:val="16"/>
        <w:widowControl/>
        <w:shd w:val="clear" w:color="auto" w:fill="FFFFFF"/>
        <w:spacing w:before="0" w:beforeAutospacing="0" w:after="0" w:afterAutospacing="0" w:line="360" w:lineRule="auto"/>
        <w:ind w:firstLine="480" w:firstLineChars="200"/>
        <w:rPr>
          <w:rFonts w:ascii="宋体" w:hAnsi="宋体" w:cs="宋体"/>
          <w:bCs/>
          <w:color w:val="auto"/>
          <w:szCs w:val="24"/>
          <w:highlight w:val="none"/>
        </w:rPr>
      </w:pPr>
      <w:r>
        <w:rPr>
          <w:rFonts w:hint="eastAsia" w:ascii="宋体" w:hAnsi="宋体" w:cs="宋体"/>
          <w:bCs/>
          <w:color w:val="auto"/>
          <w:szCs w:val="24"/>
          <w:highlight w:val="none"/>
        </w:rPr>
        <w:t>4、竞价人提出质疑应当提交质疑函和必要的证明材料。质疑函应当包括下列内容:</w:t>
      </w:r>
    </w:p>
    <w:p w14:paraId="7E2E1432">
      <w:pPr>
        <w:widowControl/>
        <w:spacing w:line="360" w:lineRule="auto"/>
        <w:ind w:firstLine="480" w:firstLineChars="200"/>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(一)供应商的姓名或者名称、地址、邮编、联系人及联系电话;</w:t>
      </w:r>
    </w:p>
    <w:p w14:paraId="2D0F6A82">
      <w:pPr>
        <w:widowControl/>
        <w:spacing w:line="360" w:lineRule="auto"/>
        <w:ind w:firstLine="480" w:firstLineChars="200"/>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(二)质疑项目的名称、编号;</w:t>
      </w:r>
    </w:p>
    <w:p w14:paraId="65952817">
      <w:pPr>
        <w:widowControl/>
        <w:spacing w:line="360" w:lineRule="auto"/>
        <w:ind w:firstLine="480" w:firstLineChars="200"/>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(三)具体、明确的质疑事项和与质疑事项相关的请求;</w:t>
      </w:r>
    </w:p>
    <w:p w14:paraId="2B16EEE0">
      <w:pPr>
        <w:widowControl/>
        <w:spacing w:line="360" w:lineRule="auto"/>
        <w:ind w:firstLine="480" w:firstLineChars="200"/>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(四)事实依据;</w:t>
      </w:r>
    </w:p>
    <w:p w14:paraId="7E50AF97">
      <w:pPr>
        <w:widowControl/>
        <w:spacing w:line="360" w:lineRule="auto"/>
        <w:ind w:firstLine="480" w:firstLineChars="200"/>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(五)必要的法律依据;</w:t>
      </w:r>
    </w:p>
    <w:p w14:paraId="4C4DC9D6">
      <w:pPr>
        <w:widowControl/>
        <w:spacing w:line="360" w:lineRule="auto"/>
        <w:ind w:firstLine="480" w:firstLineChars="200"/>
        <w:jc w:val="left"/>
        <w:rPr>
          <w:rFonts w:ascii="宋体" w:hAnsi="宋体" w:cs="宋体"/>
          <w:bCs/>
          <w:color w:val="auto"/>
          <w:kern w:val="0"/>
          <w:sz w:val="24"/>
          <w:szCs w:val="24"/>
          <w:highlight w:val="none"/>
        </w:rPr>
      </w:pPr>
      <w:r>
        <w:rPr>
          <w:rFonts w:hint="eastAsia" w:ascii="宋体" w:hAnsi="宋体" w:cs="宋体"/>
          <w:bCs/>
          <w:color w:val="auto"/>
          <w:kern w:val="0"/>
          <w:sz w:val="24"/>
          <w:szCs w:val="24"/>
          <w:highlight w:val="none"/>
        </w:rPr>
        <w:t>(六)提出质疑的日期。</w:t>
      </w:r>
    </w:p>
    <w:p w14:paraId="6A41A555">
      <w:pPr>
        <w:widowControl/>
        <w:spacing w:line="380" w:lineRule="exact"/>
        <w:ind w:firstLine="480" w:firstLineChars="200"/>
        <w:jc w:val="left"/>
        <w:rPr>
          <w:rFonts w:hint="eastAsia" w:ascii="宋体" w:hAnsi="宋体" w:eastAsia="宋体" w:cs="宋体"/>
          <w:bCs/>
          <w:color w:val="auto"/>
          <w:kern w:val="0"/>
          <w:sz w:val="24"/>
          <w:szCs w:val="24"/>
          <w:highlight w:val="none"/>
          <w:lang w:eastAsia="zh-CN"/>
        </w:rPr>
      </w:pPr>
      <w:r>
        <w:rPr>
          <w:rFonts w:hint="eastAsia" w:ascii="宋体" w:hAnsi="宋体" w:cs="宋体"/>
          <w:bCs/>
          <w:color w:val="auto"/>
          <w:kern w:val="0"/>
          <w:sz w:val="24"/>
          <w:szCs w:val="24"/>
          <w:highlight w:val="none"/>
        </w:rPr>
        <w:t>供应商为自然人的,应当由本人签字;供应商为法人或者其他组织的,应当由法定代表人、主要负责人,或者其授权代表签字或者盖章,并加盖公章。质疑人委托授权代表办理质疑事务时应当向采购人或招标代理机构提交质疑人的授权委托书、法定代表人或主要负责人及代理人的身份证复印件；授权委托书应载明委托代理的事项和具体委托权限</w:t>
      </w:r>
      <w:r>
        <w:rPr>
          <w:rFonts w:hint="eastAsia" w:ascii="宋体" w:hAnsi="宋体" w:cs="宋体"/>
          <w:bCs/>
          <w:color w:val="auto"/>
          <w:kern w:val="0"/>
          <w:sz w:val="24"/>
          <w:szCs w:val="24"/>
          <w:highlight w:val="none"/>
          <w:lang w:eastAsia="zh-CN"/>
        </w:rPr>
        <w:t>。</w:t>
      </w:r>
    </w:p>
    <w:p w14:paraId="0BA8AE15">
      <w:pPr>
        <w:widowControl/>
        <w:spacing w:line="380" w:lineRule="exact"/>
        <w:ind w:firstLine="480" w:firstLineChars="200"/>
        <w:jc w:val="left"/>
        <w:rPr>
          <w:rFonts w:hint="eastAsia" w:asciiTheme="minorEastAsia" w:hAnsiTheme="minorEastAsia" w:eastAsiaTheme="minorEastAsia" w:cstheme="minorEastAsia"/>
          <w:bCs/>
          <w:color w:val="auto"/>
          <w:kern w:val="0"/>
          <w:sz w:val="24"/>
          <w:szCs w:val="24"/>
          <w:highlight w:val="none"/>
        </w:rPr>
      </w:pPr>
      <w:r>
        <w:rPr>
          <w:rFonts w:hint="eastAsia" w:ascii="宋体" w:hAnsi="宋体" w:cs="宋体"/>
          <w:bCs/>
          <w:color w:val="auto"/>
          <w:kern w:val="0"/>
          <w:sz w:val="24"/>
          <w:szCs w:val="24"/>
          <w:highlight w:val="none"/>
        </w:rPr>
        <w:t>5、竞价人提出质疑,应提交由法定代表人或授权代表（提供授权函）签署、加盖公章的书面原件（拒绝传真、电邮、电话形式等其它形式）及统一社会信用代码营业执照复印件并加盖公章送达采购人或采购代理机构，未提供完整材料的，采购人或采购代理机构有权不受理。</w:t>
      </w:r>
    </w:p>
    <w:p w14:paraId="4B35735F">
      <w:pPr>
        <w:spacing w:line="380" w:lineRule="exact"/>
        <w:jc w:val="center"/>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Cs/>
          <w:color w:val="auto"/>
          <w:kern w:val="0"/>
          <w:sz w:val="24"/>
          <w:szCs w:val="24"/>
          <w:highlight w:val="none"/>
        </w:rPr>
        <w:br w:type="page"/>
      </w:r>
      <w:r>
        <w:rPr>
          <w:rFonts w:hint="eastAsia" w:asciiTheme="minorEastAsia" w:hAnsiTheme="minorEastAsia" w:eastAsiaTheme="minorEastAsia" w:cstheme="minorEastAsia"/>
          <w:b/>
          <w:color w:val="auto"/>
          <w:sz w:val="28"/>
          <w:szCs w:val="28"/>
          <w:highlight w:val="none"/>
        </w:rPr>
        <w:t>第四章  签订合同</w:t>
      </w:r>
    </w:p>
    <w:p w14:paraId="38EA24BA">
      <w:pPr>
        <w:spacing w:line="380" w:lineRule="exac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1、采购人、成交供应商在《成交通知书》发出之日起15日内，根据竞价文件确定的事项和成交供应商报价文件，与福建农林大学签订合同。若成交供应商自愿放弃成交资格或未在规定时间内签订合同，采购人有权没收竞价保证金，并保留追究其法律责任的权利。</w:t>
      </w:r>
    </w:p>
    <w:p w14:paraId="16A43E62">
      <w:pPr>
        <w:spacing w:line="380" w:lineRule="exact"/>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2、按竞价报价文件承诺的价格及时向采购单位提供高质量的产品和服务。</w:t>
      </w:r>
    </w:p>
    <w:p w14:paraId="309D2395">
      <w:pPr>
        <w:keepNext w:val="0"/>
        <w:keepLines w:val="0"/>
        <w:pageBreakBefore w:val="0"/>
        <w:kinsoku/>
        <w:wordWrap/>
        <w:overflowPunct/>
        <w:topLinePunct w:val="0"/>
        <w:autoSpaceDE/>
        <w:autoSpaceDN w:val="0"/>
        <w:bidi w:val="0"/>
        <w:adjustRightInd/>
        <w:snapToGrid/>
        <w:spacing w:beforeAutospacing="0" w:afterAutospacing="0" w:line="240" w:lineRule="auto"/>
        <w:ind w:left="0" w:firstLine="0"/>
        <w:jc w:val="center"/>
        <w:textAlignment w:val="auto"/>
        <w:rPr>
          <w:rFonts w:hint="eastAsia" w:ascii="宋体" w:hAnsi="宋体" w:eastAsia="宋体" w:cs="宋体"/>
          <w:b/>
          <w:color w:val="auto"/>
          <w:sz w:val="24"/>
          <w:szCs w:val="24"/>
          <w:highlight w:val="none"/>
        </w:rPr>
      </w:pPr>
      <w:r>
        <w:rPr>
          <w:rFonts w:hint="eastAsia" w:asciiTheme="minorEastAsia" w:hAnsiTheme="minorEastAsia" w:eastAsiaTheme="minorEastAsia" w:cstheme="minorEastAsia"/>
          <w:color w:val="auto"/>
          <w:sz w:val="24"/>
          <w:szCs w:val="24"/>
          <w:highlight w:val="none"/>
        </w:rPr>
        <w:br w:type="page"/>
      </w:r>
      <w:r>
        <w:rPr>
          <w:rStyle w:val="24"/>
          <w:rFonts w:hint="eastAsia" w:ascii="宋体" w:hAnsi="宋体" w:eastAsia="宋体" w:cs="宋体"/>
          <w:color w:val="auto"/>
          <w:sz w:val="24"/>
          <w:szCs w:val="24"/>
          <w:highlight w:val="none"/>
        </w:rPr>
        <w:t>福建农林大学网上竞价（货物类）采购合同（参考文本202</w:t>
      </w:r>
      <w:r>
        <w:rPr>
          <w:rStyle w:val="24"/>
          <w:rFonts w:hint="eastAsia" w:ascii="宋体" w:hAnsi="宋体" w:eastAsia="宋体" w:cs="宋体"/>
          <w:color w:val="auto"/>
          <w:sz w:val="24"/>
          <w:szCs w:val="24"/>
          <w:highlight w:val="none"/>
          <w:lang w:val="en-US" w:eastAsia="zh-CN"/>
        </w:rPr>
        <w:t>4</w:t>
      </w:r>
      <w:r>
        <w:rPr>
          <w:rStyle w:val="24"/>
          <w:rFonts w:hint="eastAsia" w:ascii="宋体" w:hAnsi="宋体" w:eastAsia="宋体" w:cs="宋体"/>
          <w:color w:val="auto"/>
          <w:sz w:val="24"/>
          <w:szCs w:val="24"/>
          <w:highlight w:val="none"/>
        </w:rPr>
        <w:t>-01-01版）</w:t>
      </w:r>
    </w:p>
    <w:p w14:paraId="41CD7640">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center"/>
        <w:textAlignment w:val="auto"/>
        <w:rPr>
          <w:rFonts w:hint="eastAsia" w:ascii="宋体" w:hAnsi="宋体" w:eastAsia="宋体" w:cs="宋体"/>
          <w:b/>
          <w:color w:val="auto"/>
          <w:sz w:val="24"/>
          <w:szCs w:val="24"/>
          <w:highlight w:val="none"/>
        </w:rPr>
      </w:pPr>
      <w:r>
        <w:rPr>
          <w:rStyle w:val="24"/>
          <w:rFonts w:hint="eastAsia" w:ascii="宋体" w:hAnsi="宋体" w:eastAsia="宋体" w:cs="宋体"/>
          <w:color w:val="auto"/>
          <w:sz w:val="24"/>
          <w:szCs w:val="24"/>
          <w:highlight w:val="none"/>
        </w:rPr>
        <w:t>编制说明</w:t>
      </w:r>
    </w:p>
    <w:p w14:paraId="0B642959">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Style w:val="24"/>
          <w:rFonts w:hint="eastAsia" w:ascii="宋体" w:hAnsi="宋体" w:eastAsia="宋体" w:cs="宋体"/>
          <w:color w:val="auto"/>
          <w:sz w:val="24"/>
          <w:szCs w:val="24"/>
          <w:highlight w:val="none"/>
        </w:rPr>
        <w:t>1、签订合同应遵守《中华人民共和国政府采购法》、《中华人民共和国民法典》。</w:t>
      </w:r>
    </w:p>
    <w:p w14:paraId="6FE77811">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Style w:val="24"/>
          <w:rFonts w:hint="eastAsia" w:ascii="宋体" w:hAnsi="宋体" w:eastAsia="宋体" w:cs="宋体"/>
          <w:color w:val="auto"/>
          <w:sz w:val="24"/>
          <w:szCs w:val="24"/>
          <w:highlight w:val="none"/>
        </w:rPr>
        <w:t>2、签订合同时，采购人与成交供应商应结合竞价文件规定填写相应内容。竞价文件已有规定的，双方均不得变更或调整；竞价文件未作规定的，双方可通过友好协商进行约定。</w:t>
      </w:r>
    </w:p>
    <w:p w14:paraId="55CBFEAA">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Style w:val="24"/>
          <w:rFonts w:hint="eastAsia" w:ascii="宋体" w:hAnsi="宋体" w:eastAsia="宋体" w:cs="宋体"/>
          <w:color w:val="auto"/>
          <w:sz w:val="24"/>
          <w:szCs w:val="24"/>
          <w:highlight w:val="none"/>
        </w:rPr>
        <w:t>3、国家有关部门若对合同有规范文本的，可使用相应合同文本。</w:t>
      </w:r>
    </w:p>
    <w:p w14:paraId="54CA8285">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u w:val="single"/>
        </w:rPr>
        <w:t>福建农林大学</w:t>
      </w:r>
    </w:p>
    <w:p w14:paraId="293F4566">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u w:val="single"/>
        </w:rPr>
        <w:t>（成交供应商全称）</w:t>
      </w:r>
    </w:p>
    <w:p w14:paraId="15CD9E28">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根据项目编号为</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（填写“项目名称”）</w:t>
      </w:r>
      <w:r>
        <w:rPr>
          <w:rFonts w:hint="eastAsia" w:ascii="宋体" w:hAnsi="宋体" w:eastAsia="宋体" w:cs="宋体"/>
          <w:color w:val="auto"/>
          <w:sz w:val="24"/>
          <w:szCs w:val="24"/>
          <w:highlight w:val="none"/>
        </w:rPr>
        <w:t>项目（以下简称：“本项目”）的竞价结果，乙方为成交供应商。现经甲乙双方友好协商，就以下事项达成一致并签订本合同：</w:t>
      </w:r>
    </w:p>
    <w:p w14:paraId="4CF840CB">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1、下列合同文件是构成本合同不可分割的部分：</w:t>
      </w:r>
    </w:p>
    <w:p w14:paraId="765F634E">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1.1合同条款；</w:t>
      </w:r>
    </w:p>
    <w:p w14:paraId="6592FE1A">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1.2竞价文件、乙方的响应文件；</w:t>
      </w:r>
    </w:p>
    <w:p w14:paraId="12453FA3">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1.3其他文件或材料：□无。□</w:t>
      </w:r>
      <w:r>
        <w:rPr>
          <w:rFonts w:hint="eastAsia" w:ascii="宋体" w:hAnsi="宋体" w:eastAsia="宋体" w:cs="宋体"/>
          <w:color w:val="auto"/>
          <w:sz w:val="24"/>
          <w:szCs w:val="24"/>
          <w:highlight w:val="none"/>
          <w:u w:val="single"/>
        </w:rPr>
        <w:t>（按照实际情况编制填写需要增加的内容）无</w:t>
      </w:r>
      <w:r>
        <w:rPr>
          <w:rFonts w:hint="eastAsia" w:ascii="宋体" w:hAnsi="宋体" w:eastAsia="宋体" w:cs="宋体"/>
          <w:color w:val="auto"/>
          <w:sz w:val="24"/>
          <w:szCs w:val="24"/>
          <w:highlight w:val="none"/>
        </w:rPr>
        <w:t>。</w:t>
      </w:r>
    </w:p>
    <w:p w14:paraId="4DD60F10">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2、合同标的</w:t>
      </w:r>
    </w:p>
    <w:p w14:paraId="5E2A111D">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货物类</w:t>
      </w:r>
    </w:p>
    <w:tbl>
      <w:tblPr>
        <w:tblStyle w:val="22"/>
        <w:tblW w:w="4996"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046"/>
        <w:gridCol w:w="1046"/>
        <w:gridCol w:w="863"/>
        <w:gridCol w:w="1046"/>
        <w:gridCol w:w="1046"/>
        <w:gridCol w:w="1048"/>
        <w:gridCol w:w="1046"/>
        <w:gridCol w:w="1047"/>
        <w:gridCol w:w="1047"/>
      </w:tblGrid>
      <w:tr w14:paraId="281E0D8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46" w:type="dxa"/>
            <w:vAlign w:val="center"/>
          </w:tcPr>
          <w:p w14:paraId="7B233EE2">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c>
        <w:tc>
          <w:tcPr>
            <w:tcW w:w="1046" w:type="dxa"/>
            <w:vAlign w:val="center"/>
          </w:tcPr>
          <w:p w14:paraId="4873FDD5">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品目号</w:t>
            </w:r>
          </w:p>
        </w:tc>
        <w:tc>
          <w:tcPr>
            <w:tcW w:w="863" w:type="dxa"/>
            <w:vAlign w:val="center"/>
          </w:tcPr>
          <w:p w14:paraId="73248CF6">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046" w:type="dxa"/>
            <w:vAlign w:val="center"/>
          </w:tcPr>
          <w:p w14:paraId="6CDAA316">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品牌</w:t>
            </w:r>
          </w:p>
        </w:tc>
        <w:tc>
          <w:tcPr>
            <w:tcW w:w="1046" w:type="dxa"/>
            <w:vAlign w:val="center"/>
          </w:tcPr>
          <w:p w14:paraId="67E986D2">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（单位）</w:t>
            </w:r>
          </w:p>
        </w:tc>
        <w:tc>
          <w:tcPr>
            <w:tcW w:w="1048" w:type="dxa"/>
            <w:vAlign w:val="center"/>
          </w:tcPr>
          <w:p w14:paraId="55CE0C2C">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单价（元）</w:t>
            </w:r>
          </w:p>
        </w:tc>
        <w:tc>
          <w:tcPr>
            <w:tcW w:w="1046" w:type="dxa"/>
            <w:vAlign w:val="center"/>
          </w:tcPr>
          <w:p w14:paraId="7E67F05A">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总金额（元）</w:t>
            </w:r>
          </w:p>
        </w:tc>
        <w:tc>
          <w:tcPr>
            <w:tcW w:w="1047" w:type="dxa"/>
            <w:vAlign w:val="center"/>
          </w:tcPr>
          <w:p w14:paraId="09362F30">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产地</w:t>
            </w:r>
            <w:r>
              <w:rPr>
                <w:rFonts w:hint="eastAsia" w:ascii="宋体" w:hAnsi="宋体" w:eastAsia="宋体" w:cs="宋体"/>
                <w:color w:val="auto"/>
                <w:sz w:val="24"/>
                <w:szCs w:val="24"/>
                <w:highlight w:val="none"/>
              </w:rPr>
              <w:br w:type="textWrapping"/>
            </w:r>
            <w:r>
              <w:rPr>
                <w:rFonts w:hint="eastAsia" w:ascii="宋体" w:hAnsi="宋体" w:eastAsia="宋体" w:cs="宋体"/>
                <w:color w:val="auto"/>
                <w:sz w:val="24"/>
                <w:szCs w:val="24"/>
                <w:highlight w:val="none"/>
              </w:rPr>
              <w:t>类型</w:t>
            </w:r>
          </w:p>
        </w:tc>
        <w:tc>
          <w:tcPr>
            <w:tcW w:w="1047" w:type="dxa"/>
            <w:vAlign w:val="center"/>
          </w:tcPr>
          <w:p w14:paraId="1F0C369D">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规格型号</w:t>
            </w:r>
          </w:p>
        </w:tc>
      </w:tr>
      <w:tr w14:paraId="0683BEF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046" w:type="dxa"/>
            <w:vAlign w:val="center"/>
          </w:tcPr>
          <w:p w14:paraId="7AD39BFF">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center"/>
              <w:textAlignment w:val="auto"/>
              <w:rPr>
                <w:rFonts w:hint="eastAsia" w:ascii="宋体" w:hAnsi="宋体" w:eastAsia="宋体" w:cs="宋体"/>
                <w:color w:val="auto"/>
                <w:sz w:val="24"/>
                <w:szCs w:val="24"/>
                <w:highlight w:val="none"/>
              </w:rPr>
            </w:pPr>
          </w:p>
        </w:tc>
        <w:tc>
          <w:tcPr>
            <w:tcW w:w="1046" w:type="dxa"/>
            <w:vAlign w:val="center"/>
          </w:tcPr>
          <w:p w14:paraId="0EC23D0F">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center"/>
              <w:textAlignment w:val="auto"/>
              <w:rPr>
                <w:rFonts w:hint="eastAsia" w:ascii="宋体" w:hAnsi="宋体" w:eastAsia="宋体" w:cs="宋体"/>
                <w:color w:val="auto"/>
                <w:sz w:val="24"/>
                <w:szCs w:val="24"/>
                <w:highlight w:val="none"/>
              </w:rPr>
            </w:pPr>
          </w:p>
        </w:tc>
        <w:tc>
          <w:tcPr>
            <w:tcW w:w="863" w:type="dxa"/>
            <w:vAlign w:val="center"/>
          </w:tcPr>
          <w:p w14:paraId="5D22AB4A">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center"/>
              <w:textAlignment w:val="auto"/>
              <w:rPr>
                <w:rFonts w:hint="eastAsia" w:ascii="宋体" w:hAnsi="宋体" w:eastAsia="宋体" w:cs="宋体"/>
                <w:color w:val="auto"/>
                <w:sz w:val="24"/>
                <w:szCs w:val="24"/>
                <w:highlight w:val="none"/>
              </w:rPr>
            </w:pPr>
          </w:p>
        </w:tc>
        <w:tc>
          <w:tcPr>
            <w:tcW w:w="1046" w:type="dxa"/>
            <w:vAlign w:val="center"/>
          </w:tcPr>
          <w:p w14:paraId="15ED0A6E">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center"/>
              <w:textAlignment w:val="auto"/>
              <w:rPr>
                <w:rFonts w:hint="eastAsia" w:ascii="宋体" w:hAnsi="宋体" w:eastAsia="宋体" w:cs="宋体"/>
                <w:color w:val="auto"/>
                <w:sz w:val="24"/>
                <w:szCs w:val="24"/>
                <w:highlight w:val="none"/>
              </w:rPr>
            </w:pPr>
          </w:p>
        </w:tc>
        <w:tc>
          <w:tcPr>
            <w:tcW w:w="1046" w:type="dxa"/>
            <w:vAlign w:val="center"/>
          </w:tcPr>
          <w:p w14:paraId="2E5E8B07">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center"/>
              <w:textAlignment w:val="auto"/>
              <w:rPr>
                <w:rFonts w:hint="eastAsia" w:ascii="宋体" w:hAnsi="宋体" w:eastAsia="宋体" w:cs="宋体"/>
                <w:color w:val="auto"/>
                <w:sz w:val="24"/>
                <w:szCs w:val="24"/>
                <w:highlight w:val="none"/>
              </w:rPr>
            </w:pPr>
          </w:p>
        </w:tc>
        <w:tc>
          <w:tcPr>
            <w:tcW w:w="1048" w:type="dxa"/>
            <w:vAlign w:val="center"/>
          </w:tcPr>
          <w:p w14:paraId="24D4D283">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center"/>
              <w:textAlignment w:val="auto"/>
              <w:rPr>
                <w:rFonts w:hint="eastAsia" w:ascii="宋体" w:hAnsi="宋体" w:eastAsia="宋体" w:cs="宋体"/>
                <w:color w:val="auto"/>
                <w:sz w:val="24"/>
                <w:szCs w:val="24"/>
                <w:highlight w:val="none"/>
              </w:rPr>
            </w:pPr>
          </w:p>
        </w:tc>
        <w:tc>
          <w:tcPr>
            <w:tcW w:w="1046" w:type="dxa"/>
            <w:vAlign w:val="center"/>
          </w:tcPr>
          <w:p w14:paraId="2D1F1802">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center"/>
              <w:textAlignment w:val="auto"/>
              <w:rPr>
                <w:rFonts w:hint="eastAsia" w:ascii="宋体" w:hAnsi="宋体" w:eastAsia="宋体" w:cs="宋体"/>
                <w:color w:val="auto"/>
                <w:sz w:val="24"/>
                <w:szCs w:val="24"/>
                <w:highlight w:val="none"/>
              </w:rPr>
            </w:pPr>
          </w:p>
        </w:tc>
        <w:tc>
          <w:tcPr>
            <w:tcW w:w="1047" w:type="dxa"/>
            <w:vAlign w:val="center"/>
          </w:tcPr>
          <w:p w14:paraId="676DDB08">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center"/>
              <w:textAlignment w:val="auto"/>
              <w:rPr>
                <w:rFonts w:hint="eastAsia" w:ascii="宋体" w:hAnsi="宋体" w:eastAsia="宋体" w:cs="宋体"/>
                <w:color w:val="auto"/>
                <w:sz w:val="24"/>
                <w:szCs w:val="24"/>
                <w:highlight w:val="none"/>
              </w:rPr>
            </w:pPr>
          </w:p>
        </w:tc>
        <w:tc>
          <w:tcPr>
            <w:tcW w:w="1047" w:type="dxa"/>
            <w:vAlign w:val="center"/>
          </w:tcPr>
          <w:p w14:paraId="4F13EAF9">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center"/>
              <w:textAlignment w:val="auto"/>
              <w:rPr>
                <w:rFonts w:hint="eastAsia" w:ascii="宋体" w:hAnsi="宋体" w:eastAsia="宋体" w:cs="宋体"/>
                <w:color w:val="auto"/>
                <w:sz w:val="24"/>
                <w:szCs w:val="24"/>
                <w:highlight w:val="none"/>
              </w:rPr>
            </w:pPr>
          </w:p>
        </w:tc>
      </w:tr>
    </w:tbl>
    <w:p w14:paraId="050F5D8C">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3、合同总金额</w:t>
      </w:r>
    </w:p>
    <w:p w14:paraId="14DA56A5">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3.1合同总金额为人民币大写：</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3A4F0319">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4、合同标的交付时间、地点和条件</w:t>
      </w:r>
    </w:p>
    <w:p w14:paraId="71AC83D8">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4.1交付时间：合同签订之日起个日历日内供货并安装调试完毕，甲方在规定期限内组织验收。若因甲方原因或不可抗力等因素导致的延迟交付，交付期可顺延。</w:t>
      </w:r>
    </w:p>
    <w:p w14:paraId="6FBFAD55">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4.2交付地点：福建农林大学指定地点。 </w:t>
      </w:r>
    </w:p>
    <w:p w14:paraId="759D7F5E">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4.3交付条件：验收合格交付采购人使用。  </w:t>
      </w:r>
    </w:p>
    <w:p w14:paraId="63FE44A5">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5、合同标的应符合竞价文件、乙方响应文件的规定或约定，具体如下：</w:t>
      </w:r>
    </w:p>
    <w:p w14:paraId="261AA1C8">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5.1质量标准：乙方所提供的货物必须是原厂生产的、全新的、未使用过的(包括零部件)，并完全符合原厂质量检测标准（以说明书为准）和国家质量检测标准以及合同规定的质量规格和性能要求。乙方不按本合同约定提交货物所产生的任何费用由乙方负责，甲方对由此所引起的变动可以不予确认。 </w:t>
      </w:r>
    </w:p>
    <w:p w14:paraId="0FF45871">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5.2其他合同标的内容详见本项目相关文件。</w:t>
      </w:r>
    </w:p>
    <w:p w14:paraId="723B318C">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6、验收</w:t>
      </w:r>
    </w:p>
    <w:p w14:paraId="54A5D778">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6.1验收应按照竞价文件、乙方响应文件的规定或约定进行，具体如下： </w:t>
      </w:r>
    </w:p>
    <w:p w14:paraId="71FFAB58">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甲方最终用户负责货物清点和验收。乙方所提供的货物安装调试完成并且运行稳定后，甲方最终用户必须按本合同所约定的货物清单及要求对货物的品牌、外观、规格、数量、配件及安装调试后的使用性能、运行状况及其他进行验收，乙方必须在验收现场提供必要的技术支持。</w:t>
      </w:r>
    </w:p>
    <w:p w14:paraId="648184D5">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6.1.2对于特殊或需依据检测结果做出结论的项目应邀请国家认可的质量检测机构或部门参与验收。</w:t>
      </w:r>
    </w:p>
    <w:p w14:paraId="2E194C16">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6.1.3验收结果经甲乙双方确认后，甲乙双方代表必须按《福建农林大学物资设备验收单》上规定的项目对照本合同填好验收结果并签名，甲方最终用户加盖单位公章后，提交相关主管部门备案。</w:t>
      </w:r>
    </w:p>
    <w:p w14:paraId="0A3D2737">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6.1.4如货物在质量保证期内被证明存在缺陷，包括潜在的缺陷或使用不合适的材料，甲方有权凭有关证明文件向乙方提出索赔。 </w:t>
      </w:r>
    </w:p>
    <w:p w14:paraId="5DD2EC2B">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6.1.5异议期：货物验收后10个工作日内甲方对货物有异议的，乙方应在3个工作日内负责解决，否则视为乙方根本违约。</w:t>
      </w:r>
    </w:p>
    <w:p w14:paraId="52AE4E0E">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6.2本项目是否邀请其他供应商参与验收：</w:t>
      </w:r>
    </w:p>
    <w:p w14:paraId="7C5CE997">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□不邀请。</w:t>
      </w:r>
    </w:p>
    <w:p w14:paraId="54782906">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7、合同款项的支付应按照竞价文件的规定进行，具体如下：：</w:t>
      </w:r>
    </w:p>
    <w:tbl>
      <w:tblPr>
        <w:tblStyle w:val="22"/>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239"/>
        <w:gridCol w:w="3237"/>
        <w:gridCol w:w="4766"/>
      </w:tblGrid>
      <w:tr w14:paraId="47F4CF8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39" w:type="dxa"/>
            <w:vAlign w:val="center"/>
          </w:tcPr>
          <w:p w14:paraId="5D5DA874">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支付期次</w:t>
            </w:r>
          </w:p>
        </w:tc>
        <w:tc>
          <w:tcPr>
            <w:tcW w:w="3237" w:type="dxa"/>
            <w:vAlign w:val="center"/>
          </w:tcPr>
          <w:p w14:paraId="3D8B81B5">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支付比例（%）</w:t>
            </w:r>
          </w:p>
        </w:tc>
        <w:tc>
          <w:tcPr>
            <w:tcW w:w="4766" w:type="dxa"/>
            <w:vAlign w:val="center"/>
          </w:tcPr>
          <w:p w14:paraId="0EE84AA3">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支付期次说明</w:t>
            </w:r>
          </w:p>
        </w:tc>
      </w:tr>
      <w:tr w14:paraId="6981BC0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239" w:type="dxa"/>
          </w:tcPr>
          <w:p w14:paraId="1DD1EDE8">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p>
        </w:tc>
        <w:tc>
          <w:tcPr>
            <w:tcW w:w="3237" w:type="dxa"/>
          </w:tcPr>
          <w:p w14:paraId="2AC97989">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p>
        </w:tc>
        <w:tc>
          <w:tcPr>
            <w:tcW w:w="4766" w:type="dxa"/>
          </w:tcPr>
          <w:p w14:paraId="60650A59">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备完成安装、调试及按合同要求验收合格运行一个月后无质量问题的情况下一次性全额付款（成交人须提供全额发票，若采购的产品为国产设备的，一般纳税人须开具增值税专用发票，小规模纳税人不能开具增值税专用发票的需提供相关证明材料，温馨提醒：专用设备发票报销期限原则上为发票开具之日起至次年3月31日止）</w:t>
            </w:r>
          </w:p>
        </w:tc>
      </w:tr>
    </w:tbl>
    <w:p w14:paraId="4B0FE286">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8、履约保证金（按竞价文件约定的百分比填写，不得更改）</w:t>
      </w:r>
    </w:p>
    <w:p w14:paraId="683ACFCD">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□无。□有，具体如下：履约保证金百分比：</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%。说明：成交人在签订政府采购合同前三日内应向采购人缴纳合同总金额</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的履约保证金，该履约保证金将在验收合格后且成交人无违约的前提下无息退还。如果是以保函形式缴纳履约保证金的，成交人必须开具见索即付(无条件支付)银行保函，且保函有效期(即到期时间)必须为验收合格后再延长6个月。</w:t>
      </w:r>
    </w:p>
    <w:p w14:paraId="2650815D">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9、合同有效期</w:t>
      </w:r>
    </w:p>
    <w:p w14:paraId="4E985F71">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至合同约定的合同义务履行完毕或依本合同约定合同解除或终止。</w:t>
      </w:r>
    </w:p>
    <w:p w14:paraId="5736FD23">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10、违约责任</w:t>
      </w:r>
    </w:p>
    <w:p w14:paraId="227851C7">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10.1乙方按合同清单上的货物运达指定地点并安装调试完成后，甲方应严格按照竞价文件要求在双方约定的时间内进行验收，甲方无正当理由不得无故拖延验收时间。</w:t>
      </w:r>
    </w:p>
    <w:p w14:paraId="708E2565">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10.2乙方所交货物不符合本合同要求的，甲方有权拒收并没收其履约保证金，且涉及到的部分合同条款甲方有权终止履行。</w:t>
      </w:r>
    </w:p>
    <w:p w14:paraId="0F07C194">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10.3乙方不能按时交付货物的，甲方有权没收其履约保证金，乙方逾期交付货物，应向甲方每日偿付货款5‰的违约金，逾期超过15日的，甲方有权单方解除本合同。 </w:t>
      </w:r>
    </w:p>
    <w:p w14:paraId="18422D08">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10.4乙方未经甲方同意单方面终止合同的，乙方除了应向甲方赔偿因合同终止导致的损失外，还应向甲方偿付该合同款总额30%的违约金。 </w:t>
      </w:r>
    </w:p>
    <w:p w14:paraId="74C83EA4">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10.5因乙方违约对甲方造成损失的赔偿金及合同约定的违约金均可由甲方从未支付的合同款或履约保证金中扣除。 </w:t>
      </w:r>
    </w:p>
    <w:p w14:paraId="7917208B">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10.6 因甲方原因导致乙方未能按合同约定履行的，乙方可免于承担违约责任。</w:t>
      </w:r>
    </w:p>
    <w:p w14:paraId="0AB79943">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11、知识产权 </w:t>
      </w:r>
    </w:p>
    <w:p w14:paraId="1401C525">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11.1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 </w:t>
      </w:r>
    </w:p>
    <w:p w14:paraId="62A5A40E">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若乙方提供的采购标的不符合国家知识产权法律、法规的规定或被有关主管机关认定为假冒伪劣品，则乙方中标资格将被取消；甲方还将按照有关法律、法规和规章的规定进行处理，具体如下：，并按本合同约定追究其违约责任。</w:t>
      </w:r>
    </w:p>
    <w:p w14:paraId="390888C7">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12、解决争议的方法</w:t>
      </w:r>
    </w:p>
    <w:p w14:paraId="547D19A0">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12.1甲、乙双方协商解决。</w:t>
      </w:r>
    </w:p>
    <w:p w14:paraId="7DA67CFB">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12.2若协商解决不成，则通过下列途径之一解决：</w:t>
      </w:r>
    </w:p>
    <w:p w14:paraId="57EF62F7">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□提交仲裁委员会仲裁，具体如下：向(甲方所在地)仲裁委员会申请仲裁；</w:t>
      </w:r>
    </w:p>
    <w:p w14:paraId="6515A634">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□向人民法院提起诉讼，具体如下：向(甲方所在地)人民法院提出诉讼。</w:t>
      </w:r>
    </w:p>
    <w:p w14:paraId="72E74C93">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13、不可抗力</w:t>
      </w:r>
    </w:p>
    <w:p w14:paraId="4B488E3F">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14:paraId="6D612F43">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13.2本合同中的不可抗力指不能预见、不能避免、不能克服的客观情况，包括但不限于：自然灾害如地震、台风、洪水、火灾及政府行为、法律规定或其适用的变化或其他任何无法预见、避免或控制的事件。</w:t>
      </w:r>
    </w:p>
    <w:p w14:paraId="493AFAF2">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14、合同条款</w:t>
      </w:r>
    </w:p>
    <w:p w14:paraId="051EFCC9">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14.1货物主要技术参数要求（请按品目详细列明）</w:t>
      </w:r>
    </w:p>
    <w:p w14:paraId="6EB87703">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若内容较多则详见响应文件。</w:t>
      </w:r>
    </w:p>
    <w:p w14:paraId="757EBBE2">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14.2质量保证期及售后服务</w:t>
      </w:r>
    </w:p>
    <w:p w14:paraId="7BBC1B79">
      <w:pPr>
        <w:pStyle w:val="5"/>
        <w:keepNext w:val="0"/>
        <w:keepLines w:val="0"/>
        <w:pageBreakBefore w:val="0"/>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根据竞价文件/响应文件相应内容进行填写，特别注意质量保证期有无延长；</w:t>
      </w:r>
    </w:p>
    <w:p w14:paraId="01E46FC9">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15、其他约定</w:t>
      </w:r>
    </w:p>
    <w:p w14:paraId="61AC1ED1">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15.1合同文件与本合同具有同等法律效力。</w:t>
      </w:r>
    </w:p>
    <w:p w14:paraId="4D705FCB">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15.2本合同未尽事宜，双方可另行补充。</w:t>
      </w:r>
    </w:p>
    <w:p w14:paraId="5226FD31">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15.3合同生效：自签订之日起生效。</w:t>
      </w:r>
    </w:p>
    <w:p w14:paraId="39841275">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15.4本合同纸质文件一式 陆份，经双方授权代表签字并盖章后生效。甲方执肆份、乙方执贰份，具有同等效力。</w:t>
      </w:r>
    </w:p>
    <w:p w14:paraId="088BF807">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15.5其他：□无。</w:t>
      </w:r>
    </w:p>
    <w:p w14:paraId="64B03900">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（以下无正文）</w:t>
      </w:r>
    </w:p>
    <w:tbl>
      <w:tblPr>
        <w:tblStyle w:val="21"/>
        <w:tblW w:w="0" w:type="auto"/>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1385"/>
        <w:gridCol w:w="3429"/>
        <w:gridCol w:w="1385"/>
        <w:gridCol w:w="3455"/>
      </w:tblGrid>
      <w:tr w14:paraId="2D1EF26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0261331">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甲方：</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28C420C">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福建农林大学</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190B507">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乙方：</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099FDA6">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必填</w:t>
            </w:r>
          </w:p>
        </w:tc>
      </w:tr>
      <w:tr w14:paraId="6CB83BE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5EF357E">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住所：</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7C2F14EB">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福州市仓山区上下店路15号</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8E4A2A7">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住所：</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739E4EF">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必填</w:t>
            </w:r>
          </w:p>
        </w:tc>
      </w:tr>
      <w:tr w14:paraId="3C1E472C">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393422D">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单位负责人：</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0E1681A">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兰思仁</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5313CD4">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单位负责人：</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4C9F1EB">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必填</w:t>
            </w:r>
          </w:p>
        </w:tc>
      </w:tr>
      <w:tr w14:paraId="69DD337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BF1332F">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委托代理人：</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3D13796">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必填</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91A9662">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委托代理人：</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7AD2928">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必填</w:t>
            </w:r>
          </w:p>
        </w:tc>
      </w:tr>
      <w:tr w14:paraId="0CF3C8D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FA1926E">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联系方法：</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696C8C8">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必填</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EA561D5">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联系方法：</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73F06C2A">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必填</w:t>
            </w:r>
          </w:p>
        </w:tc>
      </w:tr>
      <w:tr w14:paraId="70FA05A7">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D2CCB18">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4F5FF1E">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中国农业银行福州农大支行</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FF4FEF5">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68F6E0F">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必填</w:t>
            </w:r>
          </w:p>
        </w:tc>
      </w:tr>
      <w:tr w14:paraId="7A104B20">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7067ED2">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账号：</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5992F15">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13130701040000016</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F1D643D">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账号：</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CA21615">
            <w:pPr>
              <w:keepNext w:val="0"/>
              <w:keepLines w:val="0"/>
              <w:pageBreakBefore w:val="0"/>
              <w:widowControl/>
              <w:kinsoku/>
              <w:wordWrap/>
              <w:overflowPunct/>
              <w:topLinePunct w:val="0"/>
              <w:autoSpaceDE/>
              <w:bidi w:val="0"/>
              <w:adjustRightInd/>
              <w:snapToGrid/>
              <w:spacing w:beforeAutospacing="0" w:afterAutospacing="0" w:line="240" w:lineRule="auto"/>
              <w:ind w:left="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必填</w:t>
            </w:r>
          </w:p>
        </w:tc>
      </w:tr>
    </w:tbl>
    <w:p w14:paraId="0CAB3525">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p w14:paraId="6A1F2EE5">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p>
    <w:p w14:paraId="5DA005D5">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签订地点：</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必填</w:t>
      </w:r>
      <w:r>
        <w:rPr>
          <w:rFonts w:hint="eastAsia" w:ascii="宋体" w:hAnsi="宋体" w:eastAsia="宋体" w:cs="宋体"/>
          <w:color w:val="auto"/>
          <w:sz w:val="24"/>
          <w:szCs w:val="24"/>
          <w:highlight w:val="none"/>
          <w:u w:val="single"/>
        </w:rPr>
        <w:t>               </w:t>
      </w:r>
    </w:p>
    <w:p w14:paraId="74B03C8A">
      <w:pPr>
        <w:pStyle w:val="16"/>
        <w:keepNext w:val="0"/>
        <w:keepLines w:val="0"/>
        <w:pageBreakBefore w:val="0"/>
        <w:kinsoku/>
        <w:wordWrap/>
        <w:overflowPunct/>
        <w:topLinePunct w:val="0"/>
        <w:autoSpaceDE/>
        <w:bidi w:val="0"/>
        <w:adjustRightInd/>
        <w:snapToGrid/>
        <w:spacing w:before="0" w:beforeAutospacing="0" w:after="0" w:afterAutospacing="0" w:line="240" w:lineRule="auto"/>
        <w:ind w:left="0" w:firstLine="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签订日期：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必填</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必填</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必填</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 </w:t>
      </w:r>
    </w:p>
    <w:p w14:paraId="50E8DA62">
      <w:pPr>
        <w:autoSpaceDN w:val="0"/>
        <w:spacing w:line="380" w:lineRule="exact"/>
        <w:rPr>
          <w:rStyle w:val="24"/>
          <w:rFonts w:hint="eastAsia" w:asciiTheme="minorEastAsia" w:hAnsiTheme="minorEastAsia" w:eastAsiaTheme="minorEastAsia" w:cstheme="minorEastAsia"/>
          <w:color w:val="auto"/>
          <w:sz w:val="24"/>
          <w:szCs w:val="24"/>
          <w:highlight w:val="none"/>
        </w:rPr>
      </w:pPr>
    </w:p>
    <w:p w14:paraId="48951FE3">
      <w:pPr>
        <w:pStyle w:val="16"/>
        <w:spacing w:before="0" w:beforeAutospacing="0" w:after="0" w:afterAutospacing="0" w:line="360" w:lineRule="exact"/>
        <w:rPr>
          <w:rFonts w:hint="eastAsia" w:asciiTheme="minorEastAsia" w:hAnsiTheme="minorEastAsia" w:eastAsiaTheme="minorEastAsia" w:cstheme="minorEastAsia"/>
          <w:color w:val="auto"/>
          <w:szCs w:val="24"/>
          <w:highlight w:val="none"/>
        </w:rPr>
      </w:pPr>
      <w:r>
        <w:rPr>
          <w:rStyle w:val="24"/>
          <w:rFonts w:hint="eastAsia" w:asciiTheme="minorEastAsia" w:hAnsiTheme="minorEastAsia" w:eastAsiaTheme="minorEastAsia" w:cstheme="minorEastAsia"/>
          <w:color w:val="auto"/>
          <w:sz w:val="24"/>
          <w:szCs w:val="24"/>
          <w:highlight w:val="none"/>
        </w:rPr>
        <w:br w:type="page"/>
      </w:r>
    </w:p>
    <w:p w14:paraId="6EBEABE1">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福建农林大学货物与服务采购补充协议</w:t>
      </w:r>
      <w:r>
        <w:rPr>
          <w:rStyle w:val="24"/>
          <w:rFonts w:hint="eastAsia" w:ascii="宋体" w:hAnsi="宋体" w:eastAsia="宋体" w:cs="宋体"/>
          <w:color w:val="auto"/>
          <w:sz w:val="24"/>
          <w:szCs w:val="24"/>
          <w:highlight w:val="none"/>
        </w:rPr>
        <w:t>（参考文本202</w:t>
      </w:r>
      <w:r>
        <w:rPr>
          <w:rStyle w:val="24"/>
          <w:rFonts w:hint="eastAsia" w:ascii="宋体" w:hAnsi="宋体" w:eastAsia="宋体" w:cs="宋体"/>
          <w:color w:val="auto"/>
          <w:sz w:val="24"/>
          <w:szCs w:val="24"/>
          <w:highlight w:val="none"/>
          <w:lang w:val="en-US" w:eastAsia="zh-CN"/>
        </w:rPr>
        <w:t>4</w:t>
      </w:r>
      <w:r>
        <w:rPr>
          <w:rStyle w:val="24"/>
          <w:rFonts w:hint="eastAsia" w:ascii="宋体" w:hAnsi="宋体" w:eastAsia="宋体" w:cs="宋体"/>
          <w:color w:val="auto"/>
          <w:sz w:val="24"/>
          <w:szCs w:val="24"/>
          <w:highlight w:val="none"/>
        </w:rPr>
        <w:t>-01-01版）</w:t>
      </w:r>
    </w:p>
    <w:p w14:paraId="644ECD22">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p>
    <w:p w14:paraId="0184BA01">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 xml:space="preserve">项目编号： </w:t>
      </w:r>
    </w:p>
    <w:p w14:paraId="2EB6C99C">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bCs/>
          <w:color w:val="auto"/>
          <w:sz w:val="24"/>
          <w:szCs w:val="24"/>
          <w:highlight w:val="none"/>
        </w:rPr>
      </w:pPr>
    </w:p>
    <w:p w14:paraId="2BD4E0DE">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甲  方：福建农林大学                          签订地点：福州</w:t>
      </w:r>
    </w:p>
    <w:p w14:paraId="2B985703">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bCs/>
          <w:color w:val="auto"/>
          <w:sz w:val="24"/>
          <w:szCs w:val="24"/>
          <w:highlight w:val="none"/>
        </w:rPr>
      </w:pPr>
    </w:p>
    <w:p w14:paraId="13B08FD3">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乙  方：                                      签订时间：    年   月   日 </w:t>
      </w:r>
    </w:p>
    <w:p w14:paraId="575E943D">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p>
    <w:p w14:paraId="58A2E6B8">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依据年月日签订的</w:t>
      </w:r>
      <w:r>
        <w:rPr>
          <w:rFonts w:hint="eastAsia" w:ascii="宋体" w:hAnsi="宋体" w:eastAsia="宋体" w:cs="宋体"/>
          <w:b/>
          <w:bCs/>
          <w:color w:val="auto"/>
          <w:sz w:val="24"/>
          <w:szCs w:val="24"/>
          <w:highlight w:val="none"/>
          <w:u w:val="single"/>
        </w:rPr>
        <w:t xml:space="preserve">   （合同名称）     </w:t>
      </w:r>
      <w:r>
        <w:rPr>
          <w:rFonts w:hint="eastAsia" w:ascii="宋体" w:hAnsi="宋体" w:eastAsia="宋体" w:cs="宋体"/>
          <w:color w:val="auto"/>
          <w:sz w:val="24"/>
          <w:szCs w:val="24"/>
          <w:highlight w:val="none"/>
        </w:rPr>
        <w:t>，经双方协议，达成如下补充协议：</w:t>
      </w:r>
    </w:p>
    <w:p w14:paraId="19320BD7">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一、增补如下清单内容</w:t>
      </w:r>
    </w:p>
    <w:tbl>
      <w:tblPr>
        <w:tblStyle w:val="21"/>
        <w:tblpPr w:leftFromText="180" w:rightFromText="180" w:vertAnchor="text" w:horzAnchor="margin" w:tblpY="4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4"/>
        <w:gridCol w:w="948"/>
        <w:gridCol w:w="1606"/>
        <w:gridCol w:w="1003"/>
        <w:gridCol w:w="802"/>
        <w:gridCol w:w="802"/>
        <w:gridCol w:w="2013"/>
      </w:tblGrid>
      <w:tr w14:paraId="30712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2064" w:type="dxa"/>
            <w:vAlign w:val="center"/>
          </w:tcPr>
          <w:p w14:paraId="5193963A">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标的名称</w:t>
            </w:r>
          </w:p>
        </w:tc>
        <w:tc>
          <w:tcPr>
            <w:tcW w:w="948" w:type="dxa"/>
            <w:vAlign w:val="center"/>
          </w:tcPr>
          <w:p w14:paraId="70930958">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品牌</w:t>
            </w:r>
          </w:p>
        </w:tc>
        <w:tc>
          <w:tcPr>
            <w:tcW w:w="1606" w:type="dxa"/>
            <w:vAlign w:val="center"/>
          </w:tcPr>
          <w:p w14:paraId="744D1D76">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型号、配置</w:t>
            </w:r>
          </w:p>
        </w:tc>
        <w:tc>
          <w:tcPr>
            <w:tcW w:w="1003" w:type="dxa"/>
            <w:vAlign w:val="center"/>
          </w:tcPr>
          <w:p w14:paraId="1CF3FCCA">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出厂地</w:t>
            </w:r>
          </w:p>
        </w:tc>
        <w:tc>
          <w:tcPr>
            <w:tcW w:w="802" w:type="dxa"/>
            <w:vAlign w:val="center"/>
          </w:tcPr>
          <w:p w14:paraId="080903FD">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 量</w:t>
            </w:r>
          </w:p>
        </w:tc>
        <w:tc>
          <w:tcPr>
            <w:tcW w:w="802" w:type="dxa"/>
            <w:vAlign w:val="center"/>
          </w:tcPr>
          <w:p w14:paraId="21A6B954">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单价</w:t>
            </w:r>
          </w:p>
        </w:tc>
        <w:tc>
          <w:tcPr>
            <w:tcW w:w="2013" w:type="dxa"/>
            <w:vAlign w:val="center"/>
          </w:tcPr>
          <w:p w14:paraId="619D3F6B">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金额</w:t>
            </w:r>
          </w:p>
        </w:tc>
      </w:tr>
      <w:tr w14:paraId="65E59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2064" w:type="dxa"/>
          </w:tcPr>
          <w:p w14:paraId="653C1191">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p>
        </w:tc>
        <w:tc>
          <w:tcPr>
            <w:tcW w:w="948" w:type="dxa"/>
          </w:tcPr>
          <w:p w14:paraId="361CF721">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p>
        </w:tc>
        <w:tc>
          <w:tcPr>
            <w:tcW w:w="1606" w:type="dxa"/>
            <w:vAlign w:val="center"/>
          </w:tcPr>
          <w:p w14:paraId="0BC01CA9">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b/>
                <w:color w:val="auto"/>
                <w:sz w:val="24"/>
                <w:szCs w:val="24"/>
                <w:highlight w:val="none"/>
              </w:rPr>
            </w:pPr>
          </w:p>
        </w:tc>
        <w:tc>
          <w:tcPr>
            <w:tcW w:w="1003" w:type="dxa"/>
          </w:tcPr>
          <w:p w14:paraId="25B12EA3">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p>
        </w:tc>
        <w:tc>
          <w:tcPr>
            <w:tcW w:w="802" w:type="dxa"/>
          </w:tcPr>
          <w:p w14:paraId="5769308D">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p>
        </w:tc>
        <w:tc>
          <w:tcPr>
            <w:tcW w:w="802" w:type="dxa"/>
          </w:tcPr>
          <w:p w14:paraId="1C4007EB">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p>
        </w:tc>
        <w:tc>
          <w:tcPr>
            <w:tcW w:w="2013" w:type="dxa"/>
          </w:tcPr>
          <w:p w14:paraId="4C36890D">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p>
        </w:tc>
      </w:tr>
      <w:tr w14:paraId="714A5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2064" w:type="dxa"/>
            <w:vAlign w:val="center"/>
          </w:tcPr>
          <w:p w14:paraId="690D0E4F">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增补金额（含税）</w:t>
            </w:r>
          </w:p>
        </w:tc>
        <w:tc>
          <w:tcPr>
            <w:tcW w:w="7174" w:type="dxa"/>
            <w:gridSpan w:val="6"/>
            <w:vAlign w:val="center"/>
          </w:tcPr>
          <w:p w14:paraId="5AEE6372">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         元整 （￥           ）</w:t>
            </w:r>
          </w:p>
        </w:tc>
      </w:tr>
    </w:tbl>
    <w:p w14:paraId="4A5B302C">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p>
    <w:p w14:paraId="6D884671">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二、删减如下清单内容</w:t>
      </w:r>
    </w:p>
    <w:tbl>
      <w:tblPr>
        <w:tblStyle w:val="21"/>
        <w:tblpPr w:leftFromText="180" w:rightFromText="180" w:vertAnchor="text" w:horzAnchor="margin" w:tblpY="4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64"/>
        <w:gridCol w:w="948"/>
        <w:gridCol w:w="1606"/>
        <w:gridCol w:w="1003"/>
        <w:gridCol w:w="802"/>
        <w:gridCol w:w="802"/>
        <w:gridCol w:w="2013"/>
      </w:tblGrid>
      <w:tr w14:paraId="57714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3" w:hRule="atLeast"/>
        </w:trPr>
        <w:tc>
          <w:tcPr>
            <w:tcW w:w="2064" w:type="dxa"/>
            <w:vAlign w:val="center"/>
          </w:tcPr>
          <w:p w14:paraId="628D03F8">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标的名称</w:t>
            </w:r>
          </w:p>
        </w:tc>
        <w:tc>
          <w:tcPr>
            <w:tcW w:w="948" w:type="dxa"/>
            <w:vAlign w:val="center"/>
          </w:tcPr>
          <w:p w14:paraId="0DFB6992">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品牌</w:t>
            </w:r>
          </w:p>
        </w:tc>
        <w:tc>
          <w:tcPr>
            <w:tcW w:w="1606" w:type="dxa"/>
            <w:vAlign w:val="center"/>
          </w:tcPr>
          <w:p w14:paraId="0A488ECF">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型号、配置</w:t>
            </w:r>
          </w:p>
        </w:tc>
        <w:tc>
          <w:tcPr>
            <w:tcW w:w="1003" w:type="dxa"/>
            <w:vAlign w:val="center"/>
          </w:tcPr>
          <w:p w14:paraId="20F1F3D7">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出厂地</w:t>
            </w:r>
          </w:p>
        </w:tc>
        <w:tc>
          <w:tcPr>
            <w:tcW w:w="802" w:type="dxa"/>
            <w:vAlign w:val="center"/>
          </w:tcPr>
          <w:p w14:paraId="222DF48C">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 量</w:t>
            </w:r>
          </w:p>
        </w:tc>
        <w:tc>
          <w:tcPr>
            <w:tcW w:w="802" w:type="dxa"/>
            <w:vAlign w:val="center"/>
          </w:tcPr>
          <w:p w14:paraId="17DF61EE">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单价</w:t>
            </w:r>
          </w:p>
        </w:tc>
        <w:tc>
          <w:tcPr>
            <w:tcW w:w="2013" w:type="dxa"/>
            <w:vAlign w:val="center"/>
          </w:tcPr>
          <w:p w14:paraId="11A054B2">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金额</w:t>
            </w:r>
          </w:p>
        </w:tc>
      </w:tr>
      <w:tr w14:paraId="25A2F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2064" w:type="dxa"/>
          </w:tcPr>
          <w:p w14:paraId="3E55A1B5">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p>
        </w:tc>
        <w:tc>
          <w:tcPr>
            <w:tcW w:w="948" w:type="dxa"/>
          </w:tcPr>
          <w:p w14:paraId="5336BD59">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p>
        </w:tc>
        <w:tc>
          <w:tcPr>
            <w:tcW w:w="1606" w:type="dxa"/>
            <w:vAlign w:val="center"/>
          </w:tcPr>
          <w:p w14:paraId="10239B5B">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b/>
                <w:color w:val="auto"/>
                <w:sz w:val="24"/>
                <w:szCs w:val="24"/>
                <w:highlight w:val="none"/>
              </w:rPr>
            </w:pPr>
          </w:p>
        </w:tc>
        <w:tc>
          <w:tcPr>
            <w:tcW w:w="1003" w:type="dxa"/>
          </w:tcPr>
          <w:p w14:paraId="332E1E7C">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p>
        </w:tc>
        <w:tc>
          <w:tcPr>
            <w:tcW w:w="802" w:type="dxa"/>
          </w:tcPr>
          <w:p w14:paraId="027D4FE7">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p>
        </w:tc>
        <w:tc>
          <w:tcPr>
            <w:tcW w:w="802" w:type="dxa"/>
          </w:tcPr>
          <w:p w14:paraId="20308B68">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p>
        </w:tc>
        <w:tc>
          <w:tcPr>
            <w:tcW w:w="2013" w:type="dxa"/>
          </w:tcPr>
          <w:p w14:paraId="5FF07852">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p>
        </w:tc>
      </w:tr>
      <w:tr w14:paraId="10FF7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2064" w:type="dxa"/>
            <w:vAlign w:val="center"/>
          </w:tcPr>
          <w:p w14:paraId="0A060852">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删减金额（含税）</w:t>
            </w:r>
          </w:p>
        </w:tc>
        <w:tc>
          <w:tcPr>
            <w:tcW w:w="7174" w:type="dxa"/>
            <w:gridSpan w:val="6"/>
            <w:vAlign w:val="center"/>
          </w:tcPr>
          <w:p w14:paraId="411511F0">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人民币（大写）：         元整 （￥           ）</w:t>
            </w:r>
          </w:p>
        </w:tc>
      </w:tr>
    </w:tbl>
    <w:p w14:paraId="1928F834">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p>
    <w:p w14:paraId="18DE87B3">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三、合同结算金额由人民币（大写）：         元整 （￥          ）变更为人民币（大写）：         元整 （￥          ）。</w:t>
      </w:r>
    </w:p>
    <w:p w14:paraId="09833322">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p>
    <w:p w14:paraId="502C14C5">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四、合同其它内容保持不变。</w:t>
      </w:r>
    </w:p>
    <w:p w14:paraId="03BDE53B">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p>
    <w:p w14:paraId="0FFA015B">
      <w:pPr>
        <w:keepNext w:val="0"/>
        <w:keepLines w:val="0"/>
        <w:pageBreakBefore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五、本协议一式陆份，经双方签字并盖章后即时生效。甲方执肆份，乙方执两份，具有同等效力。</w:t>
      </w:r>
    </w:p>
    <w:p w14:paraId="7EA3675F">
      <w:pPr>
        <w:pStyle w:val="16"/>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（以下无正文）</w:t>
      </w:r>
    </w:p>
    <w:p w14:paraId="086523DC">
      <w:pPr>
        <w:pStyle w:val="16"/>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p>
    <w:tbl>
      <w:tblPr>
        <w:tblStyle w:val="21"/>
        <w:tblW w:w="0" w:type="auto"/>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1385"/>
        <w:gridCol w:w="3429"/>
        <w:gridCol w:w="1385"/>
        <w:gridCol w:w="3455"/>
      </w:tblGrid>
      <w:tr w14:paraId="50AA7EE4">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C66B642">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甲方：</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B600470">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福建农林大学</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98E6BA6">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乙方：</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2BD58E2">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必填</w:t>
            </w:r>
          </w:p>
        </w:tc>
      </w:tr>
      <w:tr w14:paraId="3922FD4A">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F20F287">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住所：</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7FD67C3">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福州市仓山区上下店路15号</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98A2105">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住所：</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DBABEE4">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必填</w:t>
            </w:r>
          </w:p>
        </w:tc>
      </w:tr>
      <w:tr w14:paraId="56C81212">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123385F2">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单位负责人：</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C32C046">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兰思仁</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1825A11">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单位负责人：</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67186765">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必填</w:t>
            </w:r>
          </w:p>
        </w:tc>
      </w:tr>
      <w:tr w14:paraId="797F1161">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49E2BCA">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委托代理人：</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7BAEB495">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必填</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37ED4CA">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委托代理人：</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8345625">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必填</w:t>
            </w:r>
          </w:p>
        </w:tc>
      </w:tr>
      <w:tr w14:paraId="7ADED9E9">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500CE9F">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联系方法：</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52A9AAE7">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必填</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8A5CAE6">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联系方法：</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4101280">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必填</w:t>
            </w:r>
          </w:p>
        </w:tc>
      </w:tr>
      <w:tr w14:paraId="415C399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340258D">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0186406C">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中国农业银行福州农大支行</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46138BC2">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开户银行：</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787FD017">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必填</w:t>
            </w:r>
          </w:p>
        </w:tc>
      </w:tr>
      <w:tr w14:paraId="34662166">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15" w:type="dxa"/>
            <w:left w:w="15" w:type="dxa"/>
            <w:bottom w:w="15" w:type="dxa"/>
            <w:right w:w="15" w:type="dxa"/>
          </w:tblCellMar>
        </w:tblPrEx>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7EDB4D7E">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账号：</w:t>
            </w:r>
          </w:p>
        </w:tc>
        <w:tc>
          <w:tcPr>
            <w:tcW w:w="3429"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2EFE301C">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13130701040000016</w:t>
            </w:r>
          </w:p>
        </w:tc>
        <w:tc>
          <w:tcPr>
            <w:tcW w:w="138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7ADFF97A">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账号：</w:t>
            </w:r>
          </w:p>
        </w:tc>
        <w:tc>
          <w:tcPr>
            <w:tcW w:w="3455" w:type="dxa"/>
            <w:tcBorders>
              <w:top w:val="outset" w:color="auto" w:sz="6" w:space="0"/>
              <w:left w:val="outset" w:color="auto" w:sz="6" w:space="0"/>
              <w:bottom w:val="outset" w:color="auto" w:sz="6" w:space="0"/>
              <w:right w:val="outset" w:color="auto" w:sz="6" w:space="0"/>
            </w:tcBorders>
            <w:tcMar>
              <w:top w:w="0" w:type="dxa"/>
              <w:left w:w="0" w:type="dxa"/>
              <w:bottom w:w="0" w:type="dxa"/>
              <w:right w:w="0" w:type="dxa"/>
            </w:tcMar>
          </w:tcPr>
          <w:p w14:paraId="3FA13303">
            <w:pPr>
              <w:keepNext w:val="0"/>
              <w:keepLines w:val="0"/>
              <w:pageBreakBefore w:val="0"/>
              <w:widowControl/>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必填</w:t>
            </w:r>
          </w:p>
        </w:tc>
      </w:tr>
    </w:tbl>
    <w:p w14:paraId="6DB7738C">
      <w:pPr>
        <w:pStyle w:val="16"/>
        <w:keepNext w:val="0"/>
        <w:keepLines w:val="0"/>
        <w:pageBreakBefore w:val="0"/>
        <w:kinsoku/>
        <w:wordWrap/>
        <w:overflowPunct/>
        <w:topLinePunct w:val="0"/>
        <w:autoSpaceDE/>
        <w:autoSpaceDN/>
        <w:bidi w:val="0"/>
        <w:adjustRightInd/>
        <w:snapToGrid/>
        <w:spacing w:before="0" w:beforeAutospacing="0" w:after="0" w:afterAutospacing="0" w:line="240" w:lineRule="auto"/>
        <w:ind w:left="0" w:leftChars="0" w:right="0" w:rightChars="0"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w:t>
      </w:r>
    </w:p>
    <w:p w14:paraId="6CFF9F9B">
      <w:pPr>
        <w:pStyle w:val="16"/>
        <w:spacing w:before="0" w:beforeAutospacing="0" w:after="0" w:afterAutospacing="0" w:line="380" w:lineRule="exact"/>
        <w:rPr>
          <w:rFonts w:hint="eastAsia" w:asciiTheme="minorEastAsia" w:hAnsiTheme="minorEastAsia" w:eastAsiaTheme="minorEastAsia" w:cstheme="minorEastAsia"/>
          <w:color w:val="auto"/>
          <w:szCs w:val="24"/>
          <w:highlight w:val="none"/>
        </w:rPr>
      </w:pPr>
    </w:p>
    <w:p w14:paraId="0AC7B797">
      <w:pPr>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br w:type="page"/>
      </w:r>
    </w:p>
    <w:p w14:paraId="600BD722">
      <w:pPr>
        <w:jc w:val="center"/>
        <w:rPr>
          <w:rFonts w:ascii="宋体"/>
          <w:b/>
          <w:color w:val="auto"/>
          <w:sz w:val="32"/>
          <w:highlight w:val="none"/>
        </w:rPr>
      </w:pPr>
      <w:r>
        <w:rPr>
          <w:rFonts w:hint="eastAsia" w:ascii="宋体"/>
          <w:b/>
          <w:color w:val="auto"/>
          <w:sz w:val="32"/>
          <w:highlight w:val="none"/>
        </w:rPr>
        <w:t>福建农林大学物资设备验收单（版本：V</w:t>
      </w:r>
      <w:r>
        <w:rPr>
          <w:rFonts w:ascii="宋体"/>
          <w:b/>
          <w:color w:val="auto"/>
          <w:sz w:val="32"/>
          <w:highlight w:val="none"/>
        </w:rPr>
        <w:t>8</w:t>
      </w:r>
      <w:r>
        <w:rPr>
          <w:rFonts w:hint="eastAsia" w:ascii="宋体"/>
          <w:b/>
          <w:color w:val="auto"/>
          <w:sz w:val="32"/>
          <w:highlight w:val="none"/>
        </w:rPr>
        <w:t>）</w:t>
      </w:r>
    </w:p>
    <w:tbl>
      <w:tblPr>
        <w:tblStyle w:val="21"/>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456"/>
        <w:gridCol w:w="56"/>
        <w:gridCol w:w="204"/>
        <w:gridCol w:w="915"/>
        <w:gridCol w:w="86"/>
        <w:gridCol w:w="210"/>
        <w:gridCol w:w="572"/>
        <w:gridCol w:w="315"/>
        <w:gridCol w:w="1570"/>
        <w:gridCol w:w="456"/>
        <w:gridCol w:w="763"/>
        <w:gridCol w:w="406"/>
        <w:gridCol w:w="495"/>
        <w:gridCol w:w="78"/>
        <w:gridCol w:w="13"/>
        <w:gridCol w:w="820"/>
        <w:gridCol w:w="805"/>
        <w:gridCol w:w="1016"/>
      </w:tblGrid>
      <w:tr w14:paraId="77C33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67" w:hRule="exact"/>
          <w:jc w:val="center"/>
        </w:trPr>
        <w:tc>
          <w:tcPr>
            <w:tcW w:w="1631" w:type="dxa"/>
            <w:gridSpan w:val="4"/>
            <w:vAlign w:val="center"/>
          </w:tcPr>
          <w:p w14:paraId="09AC7091">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项目编号</w:t>
            </w:r>
          </w:p>
        </w:tc>
        <w:tc>
          <w:tcPr>
            <w:tcW w:w="1183" w:type="dxa"/>
            <w:gridSpan w:val="4"/>
            <w:vAlign w:val="center"/>
          </w:tcPr>
          <w:p w14:paraId="4E7485FF">
            <w:pPr>
              <w:spacing w:line="260" w:lineRule="exact"/>
              <w:jc w:val="center"/>
              <w:rPr>
                <w:rFonts w:hint="eastAsia" w:ascii="宋体" w:hAnsi="宋体" w:eastAsia="宋体" w:cs="宋体"/>
                <w:color w:val="auto"/>
                <w:sz w:val="24"/>
                <w:szCs w:val="24"/>
                <w:highlight w:val="none"/>
              </w:rPr>
            </w:pPr>
          </w:p>
        </w:tc>
        <w:tc>
          <w:tcPr>
            <w:tcW w:w="1570" w:type="dxa"/>
            <w:vAlign w:val="center"/>
          </w:tcPr>
          <w:p w14:paraId="49FF8C2F">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合同签订日期</w:t>
            </w:r>
          </w:p>
        </w:tc>
        <w:tc>
          <w:tcPr>
            <w:tcW w:w="1625" w:type="dxa"/>
            <w:gridSpan w:val="3"/>
            <w:vAlign w:val="center"/>
          </w:tcPr>
          <w:p w14:paraId="39465D68">
            <w:pPr>
              <w:spacing w:line="260" w:lineRule="exact"/>
              <w:jc w:val="center"/>
              <w:rPr>
                <w:rFonts w:hint="eastAsia" w:ascii="宋体" w:hAnsi="宋体" w:eastAsia="宋体" w:cs="宋体"/>
                <w:color w:val="auto"/>
                <w:sz w:val="24"/>
                <w:szCs w:val="24"/>
                <w:highlight w:val="none"/>
              </w:rPr>
            </w:pPr>
          </w:p>
        </w:tc>
        <w:tc>
          <w:tcPr>
            <w:tcW w:w="1406" w:type="dxa"/>
            <w:gridSpan w:val="4"/>
            <w:vAlign w:val="center"/>
          </w:tcPr>
          <w:p w14:paraId="53BF7A2F">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提交校级验收日期</w:t>
            </w:r>
          </w:p>
        </w:tc>
        <w:tc>
          <w:tcPr>
            <w:tcW w:w="1821" w:type="dxa"/>
            <w:gridSpan w:val="2"/>
          </w:tcPr>
          <w:p w14:paraId="067D41B5">
            <w:pPr>
              <w:spacing w:line="260" w:lineRule="exact"/>
              <w:rPr>
                <w:rFonts w:hint="eastAsia" w:ascii="宋体" w:hAnsi="宋体" w:eastAsia="宋体" w:cs="宋体"/>
                <w:color w:val="auto"/>
                <w:sz w:val="24"/>
                <w:szCs w:val="24"/>
                <w:highlight w:val="none"/>
              </w:rPr>
            </w:pPr>
          </w:p>
        </w:tc>
      </w:tr>
      <w:tr w14:paraId="1628D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34" w:hRule="exact"/>
          <w:jc w:val="center"/>
        </w:trPr>
        <w:tc>
          <w:tcPr>
            <w:tcW w:w="456" w:type="dxa"/>
            <w:vMerge w:val="restart"/>
            <w:vAlign w:val="center"/>
          </w:tcPr>
          <w:p w14:paraId="710A9F8A">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供货</w:t>
            </w:r>
          </w:p>
          <w:p w14:paraId="33AC127D">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1175" w:type="dxa"/>
            <w:gridSpan w:val="3"/>
            <w:vAlign w:val="center"/>
          </w:tcPr>
          <w:p w14:paraId="2743C008">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w:t>
            </w:r>
          </w:p>
        </w:tc>
        <w:tc>
          <w:tcPr>
            <w:tcW w:w="2753" w:type="dxa"/>
            <w:gridSpan w:val="5"/>
            <w:vAlign w:val="center"/>
          </w:tcPr>
          <w:p w14:paraId="51BDF116">
            <w:pPr>
              <w:spacing w:line="260" w:lineRule="exact"/>
              <w:jc w:val="center"/>
              <w:rPr>
                <w:rFonts w:hint="eastAsia" w:ascii="宋体" w:hAnsi="宋体" w:eastAsia="宋体" w:cs="宋体"/>
                <w:color w:val="auto"/>
                <w:sz w:val="24"/>
                <w:szCs w:val="24"/>
                <w:highlight w:val="none"/>
              </w:rPr>
            </w:pPr>
          </w:p>
        </w:tc>
        <w:tc>
          <w:tcPr>
            <w:tcW w:w="456" w:type="dxa"/>
            <w:vMerge w:val="restart"/>
            <w:tcBorders>
              <w:right w:val="single" w:color="auto" w:sz="4" w:space="0"/>
            </w:tcBorders>
            <w:vAlign w:val="center"/>
          </w:tcPr>
          <w:p w14:paraId="56BFFF62">
            <w:pPr>
              <w:spacing w:line="260" w:lineRule="exact"/>
              <w:jc w:val="center"/>
              <w:rPr>
                <w:rFonts w:hint="eastAsia" w:ascii="宋体" w:hAnsi="宋体" w:eastAsia="宋体" w:cs="宋体"/>
                <w:color w:val="auto"/>
                <w:sz w:val="24"/>
                <w:szCs w:val="24"/>
                <w:highlight w:val="none"/>
              </w:rPr>
            </w:pPr>
          </w:p>
          <w:p w14:paraId="401672CA">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w:t>
            </w:r>
          </w:p>
          <w:p w14:paraId="153781DC">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p w14:paraId="7FFD9FCB">
            <w:pPr>
              <w:spacing w:line="260" w:lineRule="exact"/>
              <w:jc w:val="center"/>
              <w:rPr>
                <w:rFonts w:hint="eastAsia" w:ascii="宋体" w:hAnsi="宋体" w:eastAsia="宋体" w:cs="宋体"/>
                <w:color w:val="auto"/>
                <w:sz w:val="24"/>
                <w:szCs w:val="24"/>
                <w:highlight w:val="none"/>
              </w:rPr>
            </w:pPr>
          </w:p>
        </w:tc>
        <w:tc>
          <w:tcPr>
            <w:tcW w:w="1742" w:type="dxa"/>
            <w:gridSpan w:val="4"/>
            <w:tcBorders>
              <w:right w:val="single" w:color="auto" w:sz="4" w:space="0"/>
            </w:tcBorders>
            <w:vAlign w:val="center"/>
          </w:tcPr>
          <w:p w14:paraId="56D44B95">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部、处、学院</w:t>
            </w:r>
          </w:p>
        </w:tc>
        <w:tc>
          <w:tcPr>
            <w:tcW w:w="2654" w:type="dxa"/>
            <w:gridSpan w:val="4"/>
            <w:tcBorders>
              <w:right w:val="single" w:color="auto" w:sz="4" w:space="0"/>
            </w:tcBorders>
            <w:vAlign w:val="center"/>
          </w:tcPr>
          <w:p w14:paraId="05D31AD2">
            <w:pPr>
              <w:spacing w:line="260" w:lineRule="exact"/>
              <w:jc w:val="center"/>
              <w:rPr>
                <w:rFonts w:hint="eastAsia" w:ascii="宋体" w:hAnsi="宋体" w:eastAsia="宋体" w:cs="宋体"/>
                <w:color w:val="auto"/>
                <w:sz w:val="24"/>
                <w:szCs w:val="24"/>
                <w:highlight w:val="none"/>
              </w:rPr>
            </w:pPr>
          </w:p>
        </w:tc>
      </w:tr>
      <w:tr w14:paraId="6D56E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55" w:hRule="exact"/>
          <w:jc w:val="center"/>
        </w:trPr>
        <w:tc>
          <w:tcPr>
            <w:tcW w:w="456" w:type="dxa"/>
            <w:vMerge w:val="continue"/>
            <w:vAlign w:val="center"/>
          </w:tcPr>
          <w:p w14:paraId="2C81E0CE">
            <w:pPr>
              <w:spacing w:line="260" w:lineRule="exact"/>
              <w:jc w:val="center"/>
              <w:rPr>
                <w:rFonts w:hint="eastAsia" w:ascii="宋体" w:hAnsi="宋体" w:eastAsia="宋体" w:cs="宋体"/>
                <w:color w:val="auto"/>
                <w:sz w:val="24"/>
                <w:szCs w:val="24"/>
                <w:highlight w:val="none"/>
              </w:rPr>
            </w:pPr>
          </w:p>
        </w:tc>
        <w:tc>
          <w:tcPr>
            <w:tcW w:w="1175" w:type="dxa"/>
            <w:gridSpan w:val="3"/>
            <w:vAlign w:val="center"/>
          </w:tcPr>
          <w:p w14:paraId="71354FB4">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2753" w:type="dxa"/>
            <w:gridSpan w:val="5"/>
            <w:vAlign w:val="center"/>
          </w:tcPr>
          <w:p w14:paraId="3CB88A1E">
            <w:pPr>
              <w:spacing w:line="260" w:lineRule="exact"/>
              <w:jc w:val="center"/>
              <w:rPr>
                <w:rFonts w:hint="eastAsia" w:ascii="宋体" w:hAnsi="宋体" w:eastAsia="宋体" w:cs="宋体"/>
                <w:color w:val="auto"/>
                <w:sz w:val="24"/>
                <w:szCs w:val="24"/>
                <w:highlight w:val="none"/>
              </w:rPr>
            </w:pPr>
          </w:p>
        </w:tc>
        <w:tc>
          <w:tcPr>
            <w:tcW w:w="456" w:type="dxa"/>
            <w:vMerge w:val="continue"/>
            <w:tcBorders>
              <w:right w:val="single" w:color="auto" w:sz="4" w:space="0"/>
            </w:tcBorders>
            <w:vAlign w:val="center"/>
          </w:tcPr>
          <w:p w14:paraId="2BC11569">
            <w:pPr>
              <w:spacing w:line="420" w:lineRule="exact"/>
              <w:rPr>
                <w:rFonts w:hint="eastAsia" w:ascii="宋体" w:hAnsi="宋体" w:eastAsia="宋体" w:cs="宋体"/>
                <w:color w:val="auto"/>
                <w:sz w:val="24"/>
                <w:szCs w:val="24"/>
                <w:highlight w:val="none"/>
              </w:rPr>
            </w:pPr>
          </w:p>
        </w:tc>
        <w:tc>
          <w:tcPr>
            <w:tcW w:w="1742" w:type="dxa"/>
            <w:gridSpan w:val="4"/>
            <w:tcBorders>
              <w:right w:val="single" w:color="auto" w:sz="4" w:space="0"/>
            </w:tcBorders>
            <w:vAlign w:val="center"/>
          </w:tcPr>
          <w:p w14:paraId="59105EF9">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w:t>
            </w:r>
          </w:p>
        </w:tc>
        <w:tc>
          <w:tcPr>
            <w:tcW w:w="2654" w:type="dxa"/>
            <w:gridSpan w:val="4"/>
            <w:tcBorders>
              <w:right w:val="single" w:color="auto" w:sz="4" w:space="0"/>
            </w:tcBorders>
            <w:vAlign w:val="center"/>
          </w:tcPr>
          <w:p w14:paraId="241D398D">
            <w:pPr>
              <w:spacing w:line="260" w:lineRule="exact"/>
              <w:jc w:val="center"/>
              <w:rPr>
                <w:rFonts w:hint="eastAsia" w:ascii="宋体" w:hAnsi="宋体" w:eastAsia="宋体" w:cs="宋体"/>
                <w:color w:val="auto"/>
                <w:sz w:val="24"/>
                <w:szCs w:val="24"/>
                <w:highlight w:val="none"/>
              </w:rPr>
            </w:pPr>
          </w:p>
        </w:tc>
      </w:tr>
      <w:tr w14:paraId="5F1CF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77" w:hRule="exact"/>
          <w:jc w:val="center"/>
        </w:trPr>
        <w:tc>
          <w:tcPr>
            <w:tcW w:w="456" w:type="dxa"/>
            <w:vMerge w:val="continue"/>
            <w:vAlign w:val="center"/>
          </w:tcPr>
          <w:p w14:paraId="5CDCDF88">
            <w:pPr>
              <w:spacing w:line="260" w:lineRule="exact"/>
              <w:jc w:val="center"/>
              <w:rPr>
                <w:rFonts w:hint="eastAsia" w:ascii="宋体" w:hAnsi="宋体" w:eastAsia="宋体" w:cs="宋体"/>
                <w:color w:val="auto"/>
                <w:sz w:val="24"/>
                <w:szCs w:val="24"/>
                <w:highlight w:val="none"/>
              </w:rPr>
            </w:pPr>
          </w:p>
        </w:tc>
        <w:tc>
          <w:tcPr>
            <w:tcW w:w="1175" w:type="dxa"/>
            <w:gridSpan w:val="3"/>
            <w:vAlign w:val="center"/>
          </w:tcPr>
          <w:p w14:paraId="112C502E">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2753" w:type="dxa"/>
            <w:gridSpan w:val="5"/>
          </w:tcPr>
          <w:p w14:paraId="793DD2AD">
            <w:pPr>
              <w:spacing w:line="260" w:lineRule="exact"/>
              <w:jc w:val="center"/>
              <w:rPr>
                <w:rFonts w:hint="eastAsia" w:ascii="宋体" w:hAnsi="宋体" w:eastAsia="宋体" w:cs="宋体"/>
                <w:color w:val="auto"/>
                <w:sz w:val="24"/>
                <w:szCs w:val="24"/>
                <w:highlight w:val="none"/>
              </w:rPr>
            </w:pPr>
          </w:p>
        </w:tc>
        <w:tc>
          <w:tcPr>
            <w:tcW w:w="456" w:type="dxa"/>
            <w:vMerge w:val="continue"/>
            <w:tcBorders>
              <w:right w:val="single" w:color="auto" w:sz="4" w:space="0"/>
            </w:tcBorders>
          </w:tcPr>
          <w:p w14:paraId="601EE8D1">
            <w:pPr>
              <w:spacing w:line="260" w:lineRule="exact"/>
              <w:rPr>
                <w:rFonts w:hint="eastAsia" w:ascii="宋体" w:hAnsi="宋体" w:eastAsia="宋体" w:cs="宋体"/>
                <w:color w:val="auto"/>
                <w:sz w:val="24"/>
                <w:szCs w:val="24"/>
                <w:highlight w:val="none"/>
              </w:rPr>
            </w:pPr>
          </w:p>
        </w:tc>
        <w:tc>
          <w:tcPr>
            <w:tcW w:w="1742" w:type="dxa"/>
            <w:gridSpan w:val="4"/>
            <w:tcBorders>
              <w:right w:val="single" w:color="auto" w:sz="4" w:space="0"/>
            </w:tcBorders>
            <w:vAlign w:val="center"/>
          </w:tcPr>
          <w:p w14:paraId="7F857295">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tc>
        <w:tc>
          <w:tcPr>
            <w:tcW w:w="2654" w:type="dxa"/>
            <w:gridSpan w:val="4"/>
            <w:tcBorders>
              <w:right w:val="single" w:color="auto" w:sz="4" w:space="0"/>
            </w:tcBorders>
          </w:tcPr>
          <w:p w14:paraId="5EBBB624">
            <w:pPr>
              <w:spacing w:line="260" w:lineRule="exact"/>
              <w:rPr>
                <w:rFonts w:hint="eastAsia" w:ascii="宋体" w:hAnsi="宋体" w:eastAsia="宋体" w:cs="宋体"/>
                <w:color w:val="auto"/>
                <w:sz w:val="24"/>
                <w:szCs w:val="24"/>
                <w:highlight w:val="none"/>
              </w:rPr>
            </w:pPr>
          </w:p>
        </w:tc>
      </w:tr>
      <w:tr w14:paraId="33B45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9236" w:type="dxa"/>
            <w:gridSpan w:val="18"/>
          </w:tcPr>
          <w:p w14:paraId="6CCB4425">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货物清单:包括产品主机、随机备品备件、专用工具的名称及数量（可附表）</w:t>
            </w:r>
          </w:p>
        </w:tc>
      </w:tr>
      <w:tr w14:paraId="60E9F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jc w:val="center"/>
        </w:trPr>
        <w:tc>
          <w:tcPr>
            <w:tcW w:w="512" w:type="dxa"/>
            <w:gridSpan w:val="2"/>
          </w:tcPr>
          <w:p w14:paraId="49766E1A">
            <w:pPr>
              <w:spacing w:line="2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205" w:type="dxa"/>
            <w:gridSpan w:val="3"/>
            <w:vAlign w:val="center"/>
          </w:tcPr>
          <w:p w14:paraId="28AF6439">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品名</w:t>
            </w:r>
          </w:p>
        </w:tc>
        <w:tc>
          <w:tcPr>
            <w:tcW w:w="782" w:type="dxa"/>
            <w:gridSpan w:val="2"/>
            <w:vAlign w:val="center"/>
          </w:tcPr>
          <w:p w14:paraId="332E3247">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是否免税进口</w:t>
            </w:r>
          </w:p>
        </w:tc>
        <w:tc>
          <w:tcPr>
            <w:tcW w:w="1885" w:type="dxa"/>
            <w:gridSpan w:val="2"/>
            <w:vAlign w:val="center"/>
          </w:tcPr>
          <w:p w14:paraId="7B597C65">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品牌、型号、规格(配置)</w:t>
            </w:r>
          </w:p>
        </w:tc>
        <w:tc>
          <w:tcPr>
            <w:tcW w:w="2211" w:type="dxa"/>
            <w:gridSpan w:val="6"/>
            <w:vAlign w:val="center"/>
          </w:tcPr>
          <w:p w14:paraId="168B9225">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存放地点</w:t>
            </w:r>
          </w:p>
        </w:tc>
        <w:tc>
          <w:tcPr>
            <w:tcW w:w="820" w:type="dxa"/>
            <w:vAlign w:val="center"/>
          </w:tcPr>
          <w:p w14:paraId="3A84EDC3">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805" w:type="dxa"/>
            <w:vAlign w:val="center"/>
          </w:tcPr>
          <w:p w14:paraId="5910EF51">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单价</w:t>
            </w:r>
          </w:p>
        </w:tc>
        <w:tc>
          <w:tcPr>
            <w:tcW w:w="1016" w:type="dxa"/>
            <w:vAlign w:val="center"/>
          </w:tcPr>
          <w:p w14:paraId="1A2F239A">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w:t>
            </w:r>
          </w:p>
        </w:tc>
      </w:tr>
      <w:tr w14:paraId="10821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33" w:hRule="atLeast"/>
          <w:jc w:val="center"/>
        </w:trPr>
        <w:tc>
          <w:tcPr>
            <w:tcW w:w="512" w:type="dxa"/>
            <w:gridSpan w:val="2"/>
          </w:tcPr>
          <w:p w14:paraId="3B1162FA">
            <w:pPr>
              <w:spacing w:line="260" w:lineRule="exact"/>
              <w:rPr>
                <w:rFonts w:hint="eastAsia" w:ascii="宋体" w:hAnsi="宋体" w:eastAsia="宋体" w:cs="宋体"/>
                <w:color w:val="auto"/>
                <w:sz w:val="24"/>
                <w:szCs w:val="24"/>
                <w:highlight w:val="none"/>
              </w:rPr>
            </w:pPr>
          </w:p>
        </w:tc>
        <w:tc>
          <w:tcPr>
            <w:tcW w:w="1205" w:type="dxa"/>
            <w:gridSpan w:val="3"/>
            <w:vAlign w:val="center"/>
          </w:tcPr>
          <w:p w14:paraId="216E60D0">
            <w:pPr>
              <w:spacing w:line="260" w:lineRule="exact"/>
              <w:ind w:left="1151" w:leftChars="548"/>
              <w:rPr>
                <w:rFonts w:hint="eastAsia" w:ascii="宋体" w:hAnsi="宋体" w:eastAsia="宋体" w:cs="宋体"/>
                <w:color w:val="auto"/>
                <w:sz w:val="24"/>
                <w:szCs w:val="24"/>
                <w:highlight w:val="none"/>
              </w:rPr>
            </w:pPr>
          </w:p>
        </w:tc>
        <w:tc>
          <w:tcPr>
            <w:tcW w:w="782" w:type="dxa"/>
            <w:gridSpan w:val="2"/>
            <w:vAlign w:val="center"/>
          </w:tcPr>
          <w:p w14:paraId="6535832D">
            <w:pPr>
              <w:spacing w:line="260" w:lineRule="exact"/>
              <w:ind w:left="1151" w:leftChars="548"/>
              <w:rPr>
                <w:rFonts w:hint="eastAsia" w:ascii="宋体" w:hAnsi="宋体" w:eastAsia="宋体" w:cs="宋体"/>
                <w:color w:val="auto"/>
                <w:sz w:val="24"/>
                <w:szCs w:val="24"/>
                <w:highlight w:val="none"/>
              </w:rPr>
            </w:pPr>
          </w:p>
        </w:tc>
        <w:tc>
          <w:tcPr>
            <w:tcW w:w="1885" w:type="dxa"/>
            <w:gridSpan w:val="2"/>
            <w:vAlign w:val="center"/>
          </w:tcPr>
          <w:p w14:paraId="7DCF1629">
            <w:pPr>
              <w:spacing w:line="260" w:lineRule="exact"/>
              <w:ind w:left="1151" w:leftChars="548"/>
              <w:rPr>
                <w:rFonts w:hint="eastAsia" w:ascii="宋体" w:hAnsi="宋体" w:eastAsia="宋体" w:cs="宋体"/>
                <w:color w:val="auto"/>
                <w:sz w:val="24"/>
                <w:szCs w:val="24"/>
                <w:highlight w:val="none"/>
              </w:rPr>
            </w:pPr>
          </w:p>
        </w:tc>
        <w:tc>
          <w:tcPr>
            <w:tcW w:w="2211" w:type="dxa"/>
            <w:gridSpan w:val="6"/>
            <w:vAlign w:val="center"/>
          </w:tcPr>
          <w:p w14:paraId="003C8464">
            <w:pPr>
              <w:spacing w:line="260" w:lineRule="exact"/>
              <w:ind w:left="1151" w:leftChars="548"/>
              <w:rPr>
                <w:rFonts w:hint="eastAsia" w:ascii="宋体" w:hAnsi="宋体" w:eastAsia="宋体" w:cs="宋体"/>
                <w:color w:val="auto"/>
                <w:sz w:val="24"/>
                <w:szCs w:val="24"/>
                <w:highlight w:val="none"/>
              </w:rPr>
            </w:pPr>
          </w:p>
        </w:tc>
        <w:tc>
          <w:tcPr>
            <w:tcW w:w="820" w:type="dxa"/>
          </w:tcPr>
          <w:p w14:paraId="27953748">
            <w:pPr>
              <w:spacing w:line="260" w:lineRule="exact"/>
              <w:rPr>
                <w:rFonts w:hint="eastAsia" w:ascii="宋体" w:hAnsi="宋体" w:eastAsia="宋体" w:cs="宋体"/>
                <w:color w:val="auto"/>
                <w:sz w:val="24"/>
                <w:szCs w:val="24"/>
                <w:highlight w:val="none"/>
              </w:rPr>
            </w:pPr>
          </w:p>
        </w:tc>
        <w:tc>
          <w:tcPr>
            <w:tcW w:w="805" w:type="dxa"/>
          </w:tcPr>
          <w:p w14:paraId="02BF4BD8">
            <w:pPr>
              <w:spacing w:line="260" w:lineRule="exact"/>
              <w:rPr>
                <w:rFonts w:hint="eastAsia" w:ascii="宋体" w:hAnsi="宋体" w:eastAsia="宋体" w:cs="宋体"/>
                <w:color w:val="auto"/>
                <w:sz w:val="24"/>
                <w:szCs w:val="24"/>
                <w:highlight w:val="none"/>
              </w:rPr>
            </w:pPr>
          </w:p>
        </w:tc>
        <w:tc>
          <w:tcPr>
            <w:tcW w:w="1016" w:type="dxa"/>
          </w:tcPr>
          <w:p w14:paraId="087C1D93">
            <w:pPr>
              <w:spacing w:line="260" w:lineRule="exact"/>
              <w:rPr>
                <w:rFonts w:hint="eastAsia" w:ascii="宋体" w:hAnsi="宋体" w:eastAsia="宋体" w:cs="宋体"/>
                <w:color w:val="auto"/>
                <w:sz w:val="24"/>
                <w:szCs w:val="24"/>
                <w:highlight w:val="none"/>
              </w:rPr>
            </w:pPr>
          </w:p>
        </w:tc>
      </w:tr>
      <w:tr w14:paraId="510B4E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25" w:hRule="atLeast"/>
          <w:jc w:val="center"/>
        </w:trPr>
        <w:tc>
          <w:tcPr>
            <w:tcW w:w="512" w:type="dxa"/>
            <w:gridSpan w:val="2"/>
          </w:tcPr>
          <w:p w14:paraId="13EB9D14">
            <w:pPr>
              <w:spacing w:line="260" w:lineRule="exact"/>
              <w:rPr>
                <w:rFonts w:hint="eastAsia" w:ascii="宋体" w:hAnsi="宋体" w:eastAsia="宋体" w:cs="宋体"/>
                <w:color w:val="auto"/>
                <w:sz w:val="24"/>
                <w:szCs w:val="24"/>
                <w:highlight w:val="none"/>
              </w:rPr>
            </w:pPr>
          </w:p>
        </w:tc>
        <w:tc>
          <w:tcPr>
            <w:tcW w:w="1205" w:type="dxa"/>
            <w:gridSpan w:val="3"/>
            <w:vAlign w:val="center"/>
          </w:tcPr>
          <w:p w14:paraId="3326730A">
            <w:pPr>
              <w:spacing w:line="260" w:lineRule="exact"/>
              <w:ind w:left="1151" w:leftChars="548"/>
              <w:rPr>
                <w:rFonts w:hint="eastAsia" w:ascii="宋体" w:hAnsi="宋体" w:eastAsia="宋体" w:cs="宋体"/>
                <w:color w:val="auto"/>
                <w:sz w:val="24"/>
                <w:szCs w:val="24"/>
                <w:highlight w:val="none"/>
              </w:rPr>
            </w:pPr>
          </w:p>
        </w:tc>
        <w:tc>
          <w:tcPr>
            <w:tcW w:w="782" w:type="dxa"/>
            <w:gridSpan w:val="2"/>
            <w:vAlign w:val="center"/>
          </w:tcPr>
          <w:p w14:paraId="68FD11DB">
            <w:pPr>
              <w:spacing w:line="260" w:lineRule="exact"/>
              <w:ind w:left="1151" w:leftChars="548"/>
              <w:rPr>
                <w:rFonts w:hint="eastAsia" w:ascii="宋体" w:hAnsi="宋体" w:eastAsia="宋体" w:cs="宋体"/>
                <w:color w:val="auto"/>
                <w:sz w:val="24"/>
                <w:szCs w:val="24"/>
                <w:highlight w:val="none"/>
              </w:rPr>
            </w:pPr>
          </w:p>
        </w:tc>
        <w:tc>
          <w:tcPr>
            <w:tcW w:w="1885" w:type="dxa"/>
            <w:gridSpan w:val="2"/>
            <w:vAlign w:val="center"/>
          </w:tcPr>
          <w:p w14:paraId="1D37D1DB">
            <w:pPr>
              <w:spacing w:line="260" w:lineRule="exact"/>
              <w:ind w:left="1151" w:leftChars="548"/>
              <w:rPr>
                <w:rFonts w:hint="eastAsia" w:ascii="宋体" w:hAnsi="宋体" w:eastAsia="宋体" w:cs="宋体"/>
                <w:color w:val="auto"/>
                <w:sz w:val="24"/>
                <w:szCs w:val="24"/>
                <w:highlight w:val="none"/>
              </w:rPr>
            </w:pPr>
          </w:p>
        </w:tc>
        <w:tc>
          <w:tcPr>
            <w:tcW w:w="2211" w:type="dxa"/>
            <w:gridSpan w:val="6"/>
            <w:vAlign w:val="center"/>
          </w:tcPr>
          <w:p w14:paraId="36182075">
            <w:pPr>
              <w:spacing w:line="260" w:lineRule="exact"/>
              <w:ind w:left="1151" w:leftChars="548"/>
              <w:rPr>
                <w:rFonts w:hint="eastAsia" w:ascii="宋体" w:hAnsi="宋体" w:eastAsia="宋体" w:cs="宋体"/>
                <w:color w:val="auto"/>
                <w:sz w:val="24"/>
                <w:szCs w:val="24"/>
                <w:highlight w:val="none"/>
              </w:rPr>
            </w:pPr>
          </w:p>
        </w:tc>
        <w:tc>
          <w:tcPr>
            <w:tcW w:w="820" w:type="dxa"/>
          </w:tcPr>
          <w:p w14:paraId="6104BA59">
            <w:pPr>
              <w:spacing w:line="260" w:lineRule="exact"/>
              <w:rPr>
                <w:rFonts w:hint="eastAsia" w:ascii="宋体" w:hAnsi="宋体" w:eastAsia="宋体" w:cs="宋体"/>
                <w:color w:val="auto"/>
                <w:sz w:val="24"/>
                <w:szCs w:val="24"/>
                <w:highlight w:val="none"/>
              </w:rPr>
            </w:pPr>
          </w:p>
        </w:tc>
        <w:tc>
          <w:tcPr>
            <w:tcW w:w="805" w:type="dxa"/>
          </w:tcPr>
          <w:p w14:paraId="2AAD2B70">
            <w:pPr>
              <w:spacing w:line="260" w:lineRule="exact"/>
              <w:rPr>
                <w:rFonts w:hint="eastAsia" w:ascii="宋体" w:hAnsi="宋体" w:eastAsia="宋体" w:cs="宋体"/>
                <w:color w:val="auto"/>
                <w:sz w:val="24"/>
                <w:szCs w:val="24"/>
                <w:highlight w:val="none"/>
              </w:rPr>
            </w:pPr>
          </w:p>
        </w:tc>
        <w:tc>
          <w:tcPr>
            <w:tcW w:w="1016" w:type="dxa"/>
          </w:tcPr>
          <w:p w14:paraId="4CB45131">
            <w:pPr>
              <w:spacing w:line="260" w:lineRule="exact"/>
              <w:rPr>
                <w:rFonts w:hint="eastAsia" w:ascii="宋体" w:hAnsi="宋体" w:eastAsia="宋体" w:cs="宋体"/>
                <w:color w:val="auto"/>
                <w:sz w:val="24"/>
                <w:szCs w:val="24"/>
                <w:highlight w:val="none"/>
              </w:rPr>
            </w:pPr>
          </w:p>
        </w:tc>
      </w:tr>
      <w:tr w14:paraId="23F15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403" w:hRule="atLeast"/>
          <w:jc w:val="center"/>
        </w:trPr>
        <w:tc>
          <w:tcPr>
            <w:tcW w:w="512" w:type="dxa"/>
            <w:gridSpan w:val="2"/>
          </w:tcPr>
          <w:p w14:paraId="46ED8244">
            <w:pPr>
              <w:spacing w:line="260" w:lineRule="exact"/>
              <w:rPr>
                <w:rFonts w:hint="eastAsia" w:ascii="宋体" w:hAnsi="宋体" w:eastAsia="宋体" w:cs="宋体"/>
                <w:color w:val="auto"/>
                <w:sz w:val="24"/>
                <w:szCs w:val="24"/>
                <w:highlight w:val="none"/>
              </w:rPr>
            </w:pPr>
          </w:p>
        </w:tc>
        <w:tc>
          <w:tcPr>
            <w:tcW w:w="1205" w:type="dxa"/>
            <w:gridSpan w:val="3"/>
            <w:vAlign w:val="center"/>
          </w:tcPr>
          <w:p w14:paraId="1B84EFF3">
            <w:pPr>
              <w:spacing w:line="260" w:lineRule="exact"/>
              <w:ind w:left="1151" w:leftChars="548"/>
              <w:rPr>
                <w:rFonts w:hint="eastAsia" w:ascii="宋体" w:hAnsi="宋体" w:eastAsia="宋体" w:cs="宋体"/>
                <w:color w:val="auto"/>
                <w:sz w:val="24"/>
                <w:szCs w:val="24"/>
                <w:highlight w:val="none"/>
              </w:rPr>
            </w:pPr>
          </w:p>
        </w:tc>
        <w:tc>
          <w:tcPr>
            <w:tcW w:w="782" w:type="dxa"/>
            <w:gridSpan w:val="2"/>
            <w:vAlign w:val="center"/>
          </w:tcPr>
          <w:p w14:paraId="7FDE3DA5">
            <w:pPr>
              <w:spacing w:line="260" w:lineRule="exact"/>
              <w:ind w:left="1151" w:leftChars="548"/>
              <w:rPr>
                <w:rFonts w:hint="eastAsia" w:ascii="宋体" w:hAnsi="宋体" w:eastAsia="宋体" w:cs="宋体"/>
                <w:color w:val="auto"/>
                <w:sz w:val="24"/>
                <w:szCs w:val="24"/>
                <w:highlight w:val="none"/>
              </w:rPr>
            </w:pPr>
          </w:p>
        </w:tc>
        <w:tc>
          <w:tcPr>
            <w:tcW w:w="1885" w:type="dxa"/>
            <w:gridSpan w:val="2"/>
            <w:vAlign w:val="center"/>
          </w:tcPr>
          <w:p w14:paraId="3B48282C">
            <w:pPr>
              <w:spacing w:line="260" w:lineRule="exact"/>
              <w:ind w:left="1151" w:leftChars="548"/>
              <w:rPr>
                <w:rFonts w:hint="eastAsia" w:ascii="宋体" w:hAnsi="宋体" w:eastAsia="宋体" w:cs="宋体"/>
                <w:color w:val="auto"/>
                <w:sz w:val="24"/>
                <w:szCs w:val="24"/>
                <w:highlight w:val="none"/>
              </w:rPr>
            </w:pPr>
          </w:p>
        </w:tc>
        <w:tc>
          <w:tcPr>
            <w:tcW w:w="2211" w:type="dxa"/>
            <w:gridSpan w:val="6"/>
            <w:vAlign w:val="center"/>
          </w:tcPr>
          <w:p w14:paraId="594CC50C">
            <w:pPr>
              <w:spacing w:line="260" w:lineRule="exact"/>
              <w:ind w:left="1151" w:leftChars="548"/>
              <w:rPr>
                <w:rFonts w:hint="eastAsia" w:ascii="宋体" w:hAnsi="宋体" w:eastAsia="宋体" w:cs="宋体"/>
                <w:color w:val="auto"/>
                <w:sz w:val="24"/>
                <w:szCs w:val="24"/>
                <w:highlight w:val="none"/>
              </w:rPr>
            </w:pPr>
          </w:p>
        </w:tc>
        <w:tc>
          <w:tcPr>
            <w:tcW w:w="820" w:type="dxa"/>
          </w:tcPr>
          <w:p w14:paraId="3C89B7B6">
            <w:pPr>
              <w:spacing w:line="260" w:lineRule="exact"/>
              <w:rPr>
                <w:rFonts w:hint="eastAsia" w:ascii="宋体" w:hAnsi="宋体" w:eastAsia="宋体" w:cs="宋体"/>
                <w:color w:val="auto"/>
                <w:sz w:val="24"/>
                <w:szCs w:val="24"/>
                <w:highlight w:val="none"/>
              </w:rPr>
            </w:pPr>
          </w:p>
        </w:tc>
        <w:tc>
          <w:tcPr>
            <w:tcW w:w="805" w:type="dxa"/>
          </w:tcPr>
          <w:p w14:paraId="7E89B702">
            <w:pPr>
              <w:spacing w:line="260" w:lineRule="exact"/>
              <w:rPr>
                <w:rFonts w:hint="eastAsia" w:ascii="宋体" w:hAnsi="宋体" w:eastAsia="宋体" w:cs="宋体"/>
                <w:color w:val="auto"/>
                <w:sz w:val="24"/>
                <w:szCs w:val="24"/>
                <w:highlight w:val="none"/>
              </w:rPr>
            </w:pPr>
          </w:p>
        </w:tc>
        <w:tc>
          <w:tcPr>
            <w:tcW w:w="1016" w:type="dxa"/>
          </w:tcPr>
          <w:p w14:paraId="66081DB9">
            <w:pPr>
              <w:spacing w:line="260" w:lineRule="exact"/>
              <w:rPr>
                <w:rFonts w:hint="eastAsia" w:ascii="宋体" w:hAnsi="宋体" w:eastAsia="宋体" w:cs="宋体"/>
                <w:color w:val="auto"/>
                <w:sz w:val="24"/>
                <w:szCs w:val="24"/>
                <w:highlight w:val="none"/>
              </w:rPr>
            </w:pPr>
          </w:p>
        </w:tc>
      </w:tr>
      <w:tr w14:paraId="22D3B0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551" w:hRule="atLeast"/>
          <w:jc w:val="center"/>
        </w:trPr>
        <w:tc>
          <w:tcPr>
            <w:tcW w:w="6595" w:type="dxa"/>
            <w:gridSpan w:val="15"/>
          </w:tcPr>
          <w:p w14:paraId="67CB0747">
            <w:pPr>
              <w:spacing w:line="260" w:lineRule="exact"/>
              <w:rPr>
                <w:rFonts w:hint="eastAsia" w:ascii="宋体" w:hAnsi="宋体" w:eastAsia="宋体" w:cs="宋体"/>
                <w:color w:val="auto"/>
                <w:sz w:val="24"/>
                <w:szCs w:val="24"/>
                <w:highlight w:val="none"/>
              </w:rPr>
            </w:pPr>
          </w:p>
        </w:tc>
        <w:tc>
          <w:tcPr>
            <w:tcW w:w="1625" w:type="dxa"/>
            <w:gridSpan w:val="2"/>
            <w:vAlign w:val="center"/>
          </w:tcPr>
          <w:p w14:paraId="01249A12">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金额总计</w:t>
            </w:r>
          </w:p>
        </w:tc>
        <w:tc>
          <w:tcPr>
            <w:tcW w:w="1016" w:type="dxa"/>
          </w:tcPr>
          <w:p w14:paraId="0605BBC3">
            <w:pPr>
              <w:spacing w:line="260" w:lineRule="exact"/>
              <w:rPr>
                <w:rFonts w:hint="eastAsia" w:ascii="宋体" w:hAnsi="宋体" w:eastAsia="宋体" w:cs="宋体"/>
                <w:color w:val="auto"/>
                <w:sz w:val="24"/>
                <w:szCs w:val="24"/>
                <w:highlight w:val="none"/>
              </w:rPr>
            </w:pPr>
          </w:p>
        </w:tc>
      </w:tr>
      <w:tr w14:paraId="77BA5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057" w:hRule="atLeast"/>
          <w:jc w:val="center"/>
        </w:trPr>
        <w:tc>
          <w:tcPr>
            <w:tcW w:w="716" w:type="dxa"/>
            <w:gridSpan w:val="3"/>
            <w:vMerge w:val="restart"/>
            <w:vAlign w:val="center"/>
          </w:tcPr>
          <w:p w14:paraId="086A03CD">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安装调试验收</w:t>
            </w:r>
          </w:p>
        </w:tc>
        <w:tc>
          <w:tcPr>
            <w:tcW w:w="1211" w:type="dxa"/>
            <w:gridSpan w:val="3"/>
            <w:vAlign w:val="center"/>
          </w:tcPr>
          <w:p w14:paraId="7B0569DA">
            <w:pPr>
              <w:spacing w:line="3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供货单位</w:t>
            </w:r>
          </w:p>
        </w:tc>
        <w:tc>
          <w:tcPr>
            <w:tcW w:w="2457" w:type="dxa"/>
            <w:gridSpan w:val="3"/>
            <w:vAlign w:val="bottom"/>
          </w:tcPr>
          <w:p w14:paraId="4846A3EE">
            <w:pPr>
              <w:spacing w:line="300" w:lineRule="exact"/>
              <w:jc w:val="righ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(签字并加盖公章)</w:t>
            </w:r>
          </w:p>
        </w:tc>
        <w:tc>
          <w:tcPr>
            <w:tcW w:w="4852" w:type="dxa"/>
            <w:gridSpan w:val="9"/>
            <w:vMerge w:val="restart"/>
          </w:tcPr>
          <w:p w14:paraId="7C0D1B5B">
            <w:pPr>
              <w:spacing w:line="36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包装、外观</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是、否）完好，数量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是、否）与标书一致，金额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是、否）与标书一致，品牌、型号、规格（配置）</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是、否）与标书一致，若不一致，须提交相关说明。</w:t>
            </w:r>
          </w:p>
          <w:p w14:paraId="6A786C41">
            <w:pPr>
              <w:spacing w:line="36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所附技术资料、说明书、保修卡等材料（是、否）齐全。</w:t>
            </w:r>
          </w:p>
          <w:p w14:paraId="65E16FED">
            <w:pPr>
              <w:spacing w:line="36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安装调试运行状况（是、否）正常，安装调试验收（是、否）合格。</w:t>
            </w:r>
          </w:p>
          <w:p w14:paraId="3B7EC2B3">
            <w:pPr>
              <w:spacing w:line="340" w:lineRule="exact"/>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验收日期：    年   月   日</w:t>
            </w:r>
          </w:p>
        </w:tc>
      </w:tr>
      <w:tr w14:paraId="20717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4" w:hRule="atLeast"/>
          <w:jc w:val="center"/>
        </w:trPr>
        <w:tc>
          <w:tcPr>
            <w:tcW w:w="716" w:type="dxa"/>
            <w:gridSpan w:val="3"/>
            <w:vMerge w:val="continue"/>
            <w:vAlign w:val="center"/>
          </w:tcPr>
          <w:p w14:paraId="27DB57A6">
            <w:pPr>
              <w:spacing w:line="260" w:lineRule="exact"/>
              <w:jc w:val="center"/>
              <w:rPr>
                <w:rFonts w:hint="eastAsia" w:ascii="宋体" w:hAnsi="宋体" w:eastAsia="宋体" w:cs="宋体"/>
                <w:color w:val="auto"/>
                <w:sz w:val="24"/>
                <w:szCs w:val="24"/>
                <w:highlight w:val="none"/>
              </w:rPr>
            </w:pPr>
          </w:p>
        </w:tc>
        <w:tc>
          <w:tcPr>
            <w:tcW w:w="1211" w:type="dxa"/>
            <w:gridSpan w:val="3"/>
            <w:vMerge w:val="restart"/>
          </w:tcPr>
          <w:p w14:paraId="29741CC1">
            <w:pPr>
              <w:spacing w:line="3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实验室或科室或项目经办人、负责人等（至少2人）</w:t>
            </w:r>
          </w:p>
          <w:p w14:paraId="577993F6">
            <w:pPr>
              <w:spacing w:line="360" w:lineRule="exact"/>
              <w:rPr>
                <w:rFonts w:hint="eastAsia" w:ascii="宋体" w:hAnsi="宋体" w:eastAsia="宋体" w:cs="宋体"/>
                <w:color w:val="auto"/>
                <w:sz w:val="24"/>
                <w:szCs w:val="24"/>
                <w:highlight w:val="none"/>
              </w:rPr>
            </w:pPr>
          </w:p>
        </w:tc>
        <w:tc>
          <w:tcPr>
            <w:tcW w:w="2457" w:type="dxa"/>
            <w:gridSpan w:val="3"/>
          </w:tcPr>
          <w:p w14:paraId="1BBBB020">
            <w:pPr>
              <w:spacing w:line="300" w:lineRule="exact"/>
              <w:jc w:val="right"/>
              <w:rPr>
                <w:rFonts w:hint="eastAsia" w:ascii="宋体" w:hAnsi="宋体" w:eastAsia="宋体" w:cs="宋体"/>
                <w:color w:val="auto"/>
                <w:sz w:val="24"/>
                <w:szCs w:val="24"/>
                <w:highlight w:val="none"/>
              </w:rPr>
            </w:pPr>
          </w:p>
        </w:tc>
        <w:tc>
          <w:tcPr>
            <w:tcW w:w="4852" w:type="dxa"/>
            <w:gridSpan w:val="9"/>
            <w:vMerge w:val="continue"/>
          </w:tcPr>
          <w:p w14:paraId="7287F761">
            <w:pPr>
              <w:spacing w:line="300" w:lineRule="exact"/>
              <w:rPr>
                <w:rFonts w:hint="eastAsia" w:ascii="宋体" w:hAnsi="宋体" w:eastAsia="宋体" w:cs="宋体"/>
                <w:color w:val="auto"/>
                <w:sz w:val="24"/>
                <w:szCs w:val="24"/>
                <w:highlight w:val="none"/>
              </w:rPr>
            </w:pPr>
          </w:p>
        </w:tc>
      </w:tr>
      <w:tr w14:paraId="5FC40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696" w:hRule="atLeast"/>
          <w:jc w:val="center"/>
        </w:trPr>
        <w:tc>
          <w:tcPr>
            <w:tcW w:w="716" w:type="dxa"/>
            <w:gridSpan w:val="3"/>
            <w:vMerge w:val="continue"/>
            <w:vAlign w:val="center"/>
          </w:tcPr>
          <w:p w14:paraId="08793014">
            <w:pPr>
              <w:spacing w:line="260" w:lineRule="exact"/>
              <w:jc w:val="center"/>
              <w:rPr>
                <w:rFonts w:hint="eastAsia" w:ascii="宋体" w:hAnsi="宋体" w:eastAsia="宋体" w:cs="宋体"/>
                <w:color w:val="auto"/>
                <w:sz w:val="24"/>
                <w:szCs w:val="24"/>
                <w:highlight w:val="none"/>
              </w:rPr>
            </w:pPr>
          </w:p>
        </w:tc>
        <w:tc>
          <w:tcPr>
            <w:tcW w:w="1211" w:type="dxa"/>
            <w:gridSpan w:val="3"/>
            <w:vMerge w:val="continue"/>
          </w:tcPr>
          <w:p w14:paraId="7CF81FC1">
            <w:pPr>
              <w:spacing w:line="360" w:lineRule="exact"/>
              <w:rPr>
                <w:rFonts w:hint="eastAsia" w:ascii="宋体" w:hAnsi="宋体" w:eastAsia="宋体" w:cs="宋体"/>
                <w:color w:val="auto"/>
                <w:sz w:val="24"/>
                <w:szCs w:val="24"/>
                <w:highlight w:val="none"/>
              </w:rPr>
            </w:pPr>
          </w:p>
        </w:tc>
        <w:tc>
          <w:tcPr>
            <w:tcW w:w="2457" w:type="dxa"/>
            <w:gridSpan w:val="3"/>
          </w:tcPr>
          <w:p w14:paraId="3864148A">
            <w:pPr>
              <w:spacing w:line="300" w:lineRule="exact"/>
              <w:jc w:val="right"/>
              <w:rPr>
                <w:rFonts w:hint="eastAsia" w:ascii="宋体" w:hAnsi="宋体" w:eastAsia="宋体" w:cs="宋体"/>
                <w:color w:val="auto"/>
                <w:sz w:val="24"/>
                <w:szCs w:val="24"/>
                <w:highlight w:val="none"/>
              </w:rPr>
            </w:pPr>
          </w:p>
        </w:tc>
        <w:tc>
          <w:tcPr>
            <w:tcW w:w="4852" w:type="dxa"/>
            <w:gridSpan w:val="9"/>
            <w:vMerge w:val="continue"/>
          </w:tcPr>
          <w:p w14:paraId="7AF177CC">
            <w:pPr>
              <w:spacing w:line="300" w:lineRule="exact"/>
              <w:rPr>
                <w:rFonts w:hint="eastAsia" w:ascii="宋体" w:hAnsi="宋体" w:eastAsia="宋体" w:cs="宋体"/>
                <w:color w:val="auto"/>
                <w:sz w:val="24"/>
                <w:szCs w:val="24"/>
                <w:highlight w:val="none"/>
              </w:rPr>
            </w:pPr>
          </w:p>
        </w:tc>
      </w:tr>
      <w:tr w14:paraId="4DB5E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954" w:hRule="exact"/>
          <w:jc w:val="center"/>
        </w:trPr>
        <w:tc>
          <w:tcPr>
            <w:tcW w:w="716" w:type="dxa"/>
            <w:gridSpan w:val="3"/>
            <w:vMerge w:val="restart"/>
            <w:vAlign w:val="center"/>
          </w:tcPr>
          <w:p w14:paraId="4077347A">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采购单位验收</w:t>
            </w:r>
          </w:p>
        </w:tc>
        <w:tc>
          <w:tcPr>
            <w:tcW w:w="1211" w:type="dxa"/>
            <w:gridSpan w:val="3"/>
            <w:vMerge w:val="restart"/>
          </w:tcPr>
          <w:p w14:paraId="00334128">
            <w:pPr>
              <w:spacing w:line="36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单位负责人、经费负责人、项目负责人等（至少3人，且至少1人为处级干部）</w:t>
            </w:r>
          </w:p>
          <w:p w14:paraId="3D1A9417">
            <w:pPr>
              <w:spacing w:line="360" w:lineRule="exact"/>
              <w:rPr>
                <w:rFonts w:hint="eastAsia" w:ascii="宋体" w:hAnsi="宋体" w:eastAsia="宋体" w:cs="宋体"/>
                <w:color w:val="auto"/>
                <w:sz w:val="24"/>
                <w:szCs w:val="24"/>
                <w:highlight w:val="none"/>
              </w:rPr>
            </w:pPr>
          </w:p>
        </w:tc>
        <w:tc>
          <w:tcPr>
            <w:tcW w:w="3676" w:type="dxa"/>
            <w:gridSpan w:val="5"/>
          </w:tcPr>
          <w:p w14:paraId="0A4E0B68">
            <w:pPr>
              <w:spacing w:line="360" w:lineRule="exact"/>
              <w:rPr>
                <w:rFonts w:hint="eastAsia" w:ascii="宋体" w:hAnsi="宋体" w:eastAsia="宋体" w:cs="宋体"/>
                <w:color w:val="auto"/>
                <w:sz w:val="24"/>
                <w:szCs w:val="24"/>
                <w:highlight w:val="none"/>
              </w:rPr>
            </w:pPr>
          </w:p>
        </w:tc>
        <w:tc>
          <w:tcPr>
            <w:tcW w:w="3633" w:type="dxa"/>
            <w:gridSpan w:val="7"/>
            <w:vMerge w:val="restart"/>
          </w:tcPr>
          <w:p w14:paraId="08A10697">
            <w:pPr>
              <w:spacing w:line="36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设备安装调试后至今使用性能（是、否）正常,运行状况（是、否）正常,验收（是、否）合格。</w:t>
            </w:r>
          </w:p>
          <w:p w14:paraId="5866B95A">
            <w:pPr>
              <w:spacing w:line="360" w:lineRule="exact"/>
              <w:jc w:val="left"/>
              <w:rPr>
                <w:rFonts w:hint="eastAsia" w:ascii="宋体" w:hAnsi="宋体" w:eastAsia="宋体" w:cs="宋体"/>
                <w:color w:val="auto"/>
                <w:sz w:val="24"/>
                <w:szCs w:val="24"/>
                <w:highlight w:val="none"/>
              </w:rPr>
            </w:pPr>
          </w:p>
          <w:p w14:paraId="7FCFA13E">
            <w:pPr>
              <w:spacing w:line="360" w:lineRule="exact"/>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采购单位公章</w:t>
            </w:r>
            <w:r>
              <w:rPr>
                <w:rFonts w:hint="eastAsia" w:ascii="宋体" w:hAnsi="宋体" w:eastAsia="宋体" w:cs="宋体"/>
                <w:color w:val="auto"/>
                <w:sz w:val="24"/>
                <w:szCs w:val="24"/>
                <w:highlight w:val="none"/>
              </w:rPr>
              <w:t>）</w:t>
            </w:r>
          </w:p>
          <w:p w14:paraId="3DF7BC06">
            <w:pPr>
              <w:spacing w:line="360" w:lineRule="exact"/>
              <w:jc w:val="right"/>
              <w:rPr>
                <w:rFonts w:hint="eastAsia" w:ascii="宋体" w:hAnsi="宋体" w:eastAsia="宋体" w:cs="宋体"/>
                <w:color w:val="auto"/>
                <w:sz w:val="24"/>
                <w:szCs w:val="24"/>
                <w:highlight w:val="none"/>
              </w:rPr>
            </w:pPr>
          </w:p>
          <w:p w14:paraId="63B7360F">
            <w:pPr>
              <w:spacing w:line="360" w:lineRule="exact"/>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验收日期：    年   月   日</w:t>
            </w:r>
          </w:p>
        </w:tc>
      </w:tr>
      <w:tr w14:paraId="59A64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982" w:hRule="exact"/>
          <w:jc w:val="center"/>
        </w:trPr>
        <w:tc>
          <w:tcPr>
            <w:tcW w:w="716" w:type="dxa"/>
            <w:gridSpan w:val="3"/>
            <w:vMerge w:val="continue"/>
            <w:vAlign w:val="center"/>
          </w:tcPr>
          <w:p w14:paraId="03269BBF">
            <w:pPr>
              <w:spacing w:line="260" w:lineRule="exact"/>
              <w:jc w:val="center"/>
              <w:rPr>
                <w:rFonts w:hint="eastAsia" w:ascii="宋体" w:hAnsi="宋体" w:eastAsia="宋体" w:cs="宋体"/>
                <w:color w:val="auto"/>
                <w:sz w:val="24"/>
                <w:szCs w:val="24"/>
                <w:highlight w:val="none"/>
              </w:rPr>
            </w:pPr>
          </w:p>
        </w:tc>
        <w:tc>
          <w:tcPr>
            <w:tcW w:w="1211" w:type="dxa"/>
            <w:gridSpan w:val="3"/>
            <w:vMerge w:val="continue"/>
          </w:tcPr>
          <w:p w14:paraId="787F3EDA">
            <w:pPr>
              <w:spacing w:line="360" w:lineRule="exact"/>
              <w:rPr>
                <w:rFonts w:hint="eastAsia" w:ascii="宋体" w:hAnsi="宋体" w:eastAsia="宋体" w:cs="宋体"/>
                <w:color w:val="auto"/>
                <w:sz w:val="24"/>
                <w:szCs w:val="24"/>
                <w:highlight w:val="none"/>
              </w:rPr>
            </w:pPr>
          </w:p>
        </w:tc>
        <w:tc>
          <w:tcPr>
            <w:tcW w:w="3676" w:type="dxa"/>
            <w:gridSpan w:val="5"/>
          </w:tcPr>
          <w:p w14:paraId="0883F0B6">
            <w:pPr>
              <w:spacing w:line="360" w:lineRule="exact"/>
              <w:rPr>
                <w:rFonts w:hint="eastAsia" w:ascii="宋体" w:hAnsi="宋体" w:eastAsia="宋体" w:cs="宋体"/>
                <w:color w:val="auto"/>
                <w:sz w:val="24"/>
                <w:szCs w:val="24"/>
                <w:highlight w:val="none"/>
              </w:rPr>
            </w:pPr>
          </w:p>
        </w:tc>
        <w:tc>
          <w:tcPr>
            <w:tcW w:w="3633" w:type="dxa"/>
            <w:gridSpan w:val="7"/>
            <w:vMerge w:val="continue"/>
          </w:tcPr>
          <w:p w14:paraId="1CE66949">
            <w:pPr>
              <w:spacing w:line="360" w:lineRule="exact"/>
              <w:jc w:val="left"/>
              <w:rPr>
                <w:rFonts w:hint="eastAsia" w:ascii="宋体" w:hAnsi="宋体" w:eastAsia="宋体" w:cs="宋体"/>
                <w:color w:val="auto"/>
                <w:sz w:val="24"/>
                <w:szCs w:val="24"/>
                <w:highlight w:val="none"/>
              </w:rPr>
            </w:pPr>
          </w:p>
        </w:tc>
      </w:tr>
      <w:tr w14:paraId="5D0CF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370" w:hRule="exact"/>
          <w:jc w:val="center"/>
        </w:trPr>
        <w:tc>
          <w:tcPr>
            <w:tcW w:w="716" w:type="dxa"/>
            <w:gridSpan w:val="3"/>
            <w:vMerge w:val="continue"/>
            <w:vAlign w:val="center"/>
          </w:tcPr>
          <w:p w14:paraId="17AD5CD0">
            <w:pPr>
              <w:spacing w:line="260" w:lineRule="exact"/>
              <w:jc w:val="center"/>
              <w:rPr>
                <w:rFonts w:hint="eastAsia" w:ascii="宋体" w:hAnsi="宋体" w:eastAsia="宋体" w:cs="宋体"/>
                <w:color w:val="auto"/>
                <w:sz w:val="24"/>
                <w:szCs w:val="24"/>
                <w:highlight w:val="none"/>
              </w:rPr>
            </w:pPr>
          </w:p>
        </w:tc>
        <w:tc>
          <w:tcPr>
            <w:tcW w:w="1211" w:type="dxa"/>
            <w:gridSpan w:val="3"/>
            <w:vMerge w:val="continue"/>
          </w:tcPr>
          <w:p w14:paraId="31DA47BB">
            <w:pPr>
              <w:spacing w:line="360" w:lineRule="exact"/>
              <w:rPr>
                <w:rFonts w:hint="eastAsia" w:ascii="宋体" w:hAnsi="宋体" w:eastAsia="宋体" w:cs="宋体"/>
                <w:color w:val="auto"/>
                <w:sz w:val="24"/>
                <w:szCs w:val="24"/>
                <w:highlight w:val="none"/>
              </w:rPr>
            </w:pPr>
          </w:p>
        </w:tc>
        <w:tc>
          <w:tcPr>
            <w:tcW w:w="3676" w:type="dxa"/>
            <w:gridSpan w:val="5"/>
          </w:tcPr>
          <w:p w14:paraId="7EF5E82E">
            <w:pPr>
              <w:spacing w:line="360" w:lineRule="exact"/>
              <w:rPr>
                <w:rFonts w:hint="eastAsia" w:ascii="宋体" w:hAnsi="宋体" w:eastAsia="宋体" w:cs="宋体"/>
                <w:color w:val="auto"/>
                <w:sz w:val="24"/>
                <w:szCs w:val="24"/>
                <w:highlight w:val="none"/>
              </w:rPr>
            </w:pPr>
          </w:p>
        </w:tc>
        <w:tc>
          <w:tcPr>
            <w:tcW w:w="3633" w:type="dxa"/>
            <w:gridSpan w:val="7"/>
            <w:vMerge w:val="continue"/>
          </w:tcPr>
          <w:p w14:paraId="0BD599BE">
            <w:pPr>
              <w:spacing w:line="360" w:lineRule="exact"/>
              <w:jc w:val="left"/>
              <w:rPr>
                <w:rFonts w:hint="eastAsia" w:ascii="宋体" w:hAnsi="宋体" w:eastAsia="宋体" w:cs="宋体"/>
                <w:color w:val="auto"/>
                <w:sz w:val="24"/>
                <w:szCs w:val="24"/>
                <w:highlight w:val="none"/>
              </w:rPr>
            </w:pPr>
          </w:p>
        </w:tc>
      </w:tr>
      <w:tr w14:paraId="5FD2F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996" w:hRule="exact"/>
          <w:jc w:val="center"/>
        </w:trPr>
        <w:tc>
          <w:tcPr>
            <w:tcW w:w="716" w:type="dxa"/>
            <w:gridSpan w:val="3"/>
            <w:vMerge w:val="restart"/>
            <w:vAlign w:val="center"/>
          </w:tcPr>
          <w:p w14:paraId="20E49E4F">
            <w:pPr>
              <w:spacing w:line="2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校级验收（校招标工作领导小组验收）</w:t>
            </w:r>
          </w:p>
        </w:tc>
        <w:tc>
          <w:tcPr>
            <w:tcW w:w="1211" w:type="dxa"/>
            <w:gridSpan w:val="3"/>
            <w:vAlign w:val="center"/>
          </w:tcPr>
          <w:p w14:paraId="1879C0CA">
            <w:pPr>
              <w:spacing w:line="3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校验收专家</w:t>
            </w:r>
          </w:p>
        </w:tc>
        <w:tc>
          <w:tcPr>
            <w:tcW w:w="2457" w:type="dxa"/>
            <w:gridSpan w:val="3"/>
            <w:vAlign w:val="center"/>
          </w:tcPr>
          <w:p w14:paraId="17C526DA">
            <w:pPr>
              <w:spacing w:line="300" w:lineRule="exact"/>
              <w:jc w:val="center"/>
              <w:rPr>
                <w:rFonts w:hint="eastAsia" w:ascii="宋体" w:hAnsi="宋体" w:eastAsia="宋体" w:cs="宋体"/>
                <w:color w:val="auto"/>
                <w:sz w:val="24"/>
                <w:szCs w:val="24"/>
                <w:highlight w:val="none"/>
              </w:rPr>
            </w:pPr>
          </w:p>
        </w:tc>
        <w:tc>
          <w:tcPr>
            <w:tcW w:w="2120" w:type="dxa"/>
            <w:gridSpan w:val="4"/>
            <w:vMerge w:val="restart"/>
            <w:vAlign w:val="center"/>
          </w:tcPr>
          <w:p w14:paraId="44EF332D">
            <w:pPr>
              <w:spacing w:line="24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验收发现问题及整改要求：</w:t>
            </w:r>
          </w:p>
          <w:p w14:paraId="460EDDA8">
            <w:pPr>
              <w:spacing w:line="240" w:lineRule="exact"/>
              <w:jc w:val="both"/>
              <w:rPr>
                <w:rFonts w:hint="eastAsia" w:ascii="宋体" w:hAnsi="宋体" w:eastAsia="宋体" w:cs="宋体"/>
                <w:color w:val="auto"/>
                <w:sz w:val="24"/>
                <w:szCs w:val="24"/>
                <w:highlight w:val="none"/>
              </w:rPr>
            </w:pPr>
          </w:p>
          <w:p w14:paraId="4889D15C">
            <w:pPr>
              <w:spacing w:line="240" w:lineRule="exact"/>
              <w:jc w:val="both"/>
              <w:rPr>
                <w:rFonts w:hint="eastAsia" w:ascii="宋体" w:hAnsi="宋体" w:eastAsia="宋体" w:cs="宋体"/>
                <w:color w:val="auto"/>
                <w:sz w:val="24"/>
                <w:szCs w:val="24"/>
                <w:highlight w:val="none"/>
              </w:rPr>
            </w:pPr>
          </w:p>
          <w:p w14:paraId="4C4011EF">
            <w:pPr>
              <w:spacing w:line="240" w:lineRule="exact"/>
              <w:jc w:val="both"/>
              <w:rPr>
                <w:rFonts w:hint="eastAsia" w:ascii="宋体" w:hAnsi="宋体" w:eastAsia="宋体" w:cs="宋体"/>
                <w:color w:val="auto"/>
                <w:sz w:val="24"/>
                <w:szCs w:val="24"/>
                <w:highlight w:val="none"/>
              </w:rPr>
            </w:pPr>
          </w:p>
          <w:p w14:paraId="77FF6467">
            <w:pPr>
              <w:spacing w:line="240" w:lineRule="exact"/>
              <w:jc w:val="both"/>
              <w:rPr>
                <w:rFonts w:hint="eastAsia" w:ascii="宋体" w:hAnsi="宋体" w:eastAsia="宋体" w:cs="宋体"/>
                <w:color w:val="auto"/>
                <w:sz w:val="24"/>
                <w:szCs w:val="24"/>
                <w:highlight w:val="none"/>
              </w:rPr>
            </w:pPr>
          </w:p>
          <w:p w14:paraId="67251BC3">
            <w:pPr>
              <w:spacing w:line="240" w:lineRule="exact"/>
              <w:jc w:val="both"/>
              <w:rPr>
                <w:rFonts w:hint="eastAsia" w:ascii="宋体" w:hAnsi="宋体" w:eastAsia="宋体" w:cs="宋体"/>
                <w:color w:val="auto"/>
                <w:sz w:val="24"/>
                <w:szCs w:val="24"/>
                <w:highlight w:val="none"/>
              </w:rPr>
            </w:pPr>
          </w:p>
          <w:p w14:paraId="4D97EAE2">
            <w:pPr>
              <w:spacing w:line="240" w:lineRule="exact"/>
              <w:jc w:val="both"/>
              <w:rPr>
                <w:rFonts w:hint="eastAsia" w:ascii="宋体" w:hAnsi="宋体" w:eastAsia="宋体" w:cs="宋体"/>
                <w:color w:val="auto"/>
                <w:sz w:val="24"/>
                <w:szCs w:val="24"/>
                <w:highlight w:val="none"/>
              </w:rPr>
            </w:pPr>
          </w:p>
          <w:p w14:paraId="4762DDFB">
            <w:pPr>
              <w:spacing w:line="240" w:lineRule="exact"/>
              <w:jc w:val="both"/>
              <w:rPr>
                <w:rFonts w:hint="eastAsia" w:ascii="宋体" w:hAnsi="宋体" w:eastAsia="宋体" w:cs="宋体"/>
                <w:color w:val="auto"/>
                <w:sz w:val="24"/>
                <w:szCs w:val="24"/>
                <w:highlight w:val="none"/>
              </w:rPr>
            </w:pPr>
          </w:p>
          <w:p w14:paraId="0FE1A051">
            <w:pPr>
              <w:spacing w:line="240" w:lineRule="exact"/>
              <w:jc w:val="both"/>
              <w:rPr>
                <w:rFonts w:hint="eastAsia" w:ascii="宋体" w:hAnsi="宋体" w:eastAsia="宋体" w:cs="宋体"/>
                <w:color w:val="auto"/>
                <w:sz w:val="24"/>
                <w:szCs w:val="24"/>
                <w:highlight w:val="none"/>
              </w:rPr>
            </w:pPr>
          </w:p>
          <w:p w14:paraId="3B1CB8BB">
            <w:pPr>
              <w:spacing w:line="240" w:lineRule="exact"/>
              <w:jc w:val="both"/>
              <w:rPr>
                <w:rFonts w:hint="eastAsia" w:ascii="宋体" w:hAnsi="宋体" w:eastAsia="宋体" w:cs="宋体"/>
                <w:color w:val="auto"/>
                <w:sz w:val="24"/>
                <w:szCs w:val="24"/>
                <w:highlight w:val="none"/>
              </w:rPr>
            </w:pPr>
          </w:p>
          <w:p w14:paraId="46AD4D88">
            <w:pPr>
              <w:spacing w:line="240" w:lineRule="exact"/>
              <w:jc w:val="both"/>
              <w:rPr>
                <w:rFonts w:hint="eastAsia" w:ascii="宋体" w:hAnsi="宋体" w:eastAsia="宋体" w:cs="宋体"/>
                <w:color w:val="auto"/>
                <w:sz w:val="24"/>
                <w:szCs w:val="24"/>
                <w:highlight w:val="none"/>
              </w:rPr>
            </w:pPr>
          </w:p>
          <w:p w14:paraId="27ADD50E">
            <w:pPr>
              <w:spacing w:line="240" w:lineRule="exact"/>
              <w:jc w:val="both"/>
              <w:rPr>
                <w:rFonts w:hint="eastAsia" w:ascii="宋体" w:hAnsi="宋体" w:eastAsia="宋体" w:cs="宋体"/>
                <w:color w:val="auto"/>
                <w:sz w:val="24"/>
                <w:szCs w:val="24"/>
                <w:highlight w:val="none"/>
              </w:rPr>
            </w:pPr>
          </w:p>
          <w:p w14:paraId="60599F6C">
            <w:pPr>
              <w:spacing w:line="24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整改负责人签字：</w:t>
            </w:r>
          </w:p>
          <w:p w14:paraId="43E1E196">
            <w:pPr>
              <w:spacing w:line="240" w:lineRule="exact"/>
              <w:jc w:val="both"/>
              <w:rPr>
                <w:rFonts w:hint="eastAsia" w:ascii="宋体" w:hAnsi="宋体" w:eastAsia="宋体" w:cs="宋体"/>
                <w:color w:val="auto"/>
                <w:sz w:val="24"/>
                <w:szCs w:val="24"/>
                <w:highlight w:val="none"/>
              </w:rPr>
            </w:pPr>
          </w:p>
          <w:p w14:paraId="55D3AF80">
            <w:pPr>
              <w:spacing w:line="240" w:lineRule="exact"/>
              <w:jc w:val="both"/>
              <w:rPr>
                <w:rFonts w:hint="eastAsia" w:ascii="宋体" w:hAnsi="宋体" w:eastAsia="宋体" w:cs="宋体"/>
                <w:color w:val="auto"/>
                <w:sz w:val="24"/>
                <w:szCs w:val="24"/>
                <w:highlight w:val="none"/>
              </w:rPr>
            </w:pPr>
          </w:p>
          <w:p w14:paraId="30ECD951">
            <w:pPr>
              <w:spacing w:line="240" w:lineRule="exact"/>
              <w:jc w:val="both"/>
              <w:rPr>
                <w:rFonts w:hint="eastAsia" w:ascii="宋体" w:hAnsi="宋体" w:eastAsia="宋体" w:cs="宋体"/>
                <w:color w:val="auto"/>
                <w:sz w:val="24"/>
                <w:szCs w:val="24"/>
                <w:highlight w:val="none"/>
              </w:rPr>
            </w:pPr>
          </w:p>
          <w:p w14:paraId="5D26E0DF">
            <w:pPr>
              <w:spacing w:line="24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整改日期： 年  月 日</w:t>
            </w:r>
          </w:p>
        </w:tc>
        <w:tc>
          <w:tcPr>
            <w:tcW w:w="2732" w:type="dxa"/>
            <w:gridSpan w:val="5"/>
            <w:vMerge w:val="restart"/>
            <w:vAlign w:val="center"/>
          </w:tcPr>
          <w:p w14:paraId="04247646">
            <w:pPr>
              <w:spacing w:line="52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验收程序（是，否）完整。</w:t>
            </w:r>
          </w:p>
          <w:p w14:paraId="2B87A2D7">
            <w:pPr>
              <w:spacing w:line="52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306070</wp:posOffset>
                      </wp:positionH>
                      <wp:positionV relativeFrom="paragraph">
                        <wp:posOffset>115570</wp:posOffset>
                      </wp:positionV>
                      <wp:extent cx="123825" cy="105410"/>
                      <wp:effectExtent l="5080" t="4445" r="4445" b="23495"/>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4.1pt;margin-top:9.1pt;height:8.3pt;width:9.75pt;z-index:251659264;mso-width-relative:page;mso-height-relative:page;" fillcolor="#FFFFFF" filled="t" stroked="t" coordsize="21600,21600" o:gfxdata="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D9wDIt1QAAAAcBAAAPAAAAAAAAAAEAIAAAACIAAABkcnMvZG93bnJldi54bWxQ&#10;SwECFAAUAAAACACHTuJAlBG4pjMCAAB8BAAADgAAAAAAAAABACAAAAAkAQAAZHJzL2Uyb0RvYy54&#10;bWxQSwUGAAAAAAYABgBZAQAAyQUAAAAA&#10;">
                      <v:fill on="t" focussize="0,0"/>
                      <v:stroke color="#000000" miterlimit="8" joinstyle="miter"/>
                      <v:imagedata o:title=""/>
                      <o:lock v:ext="edit" aspectratio="f"/>
                    </v:rect>
                  </w:pict>
                </mc:Fallback>
              </mc:AlternateContent>
            </w:r>
            <w:r>
              <w:rPr>
                <w:rFonts w:hint="eastAsia" w:ascii="宋体" w:hAnsi="宋体" w:eastAsia="宋体" w:cs="宋体"/>
                <w:color w:val="auto"/>
                <w:sz w:val="24"/>
                <w:szCs w:val="24"/>
                <w:highlight w:val="none"/>
              </w:rPr>
              <w:t xml:space="preserve">       验收合格</w:t>
            </w:r>
          </w:p>
          <w:p w14:paraId="4F322FD9">
            <w:pPr>
              <w:spacing w:line="52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306070</wp:posOffset>
                      </wp:positionH>
                      <wp:positionV relativeFrom="paragraph">
                        <wp:posOffset>95885</wp:posOffset>
                      </wp:positionV>
                      <wp:extent cx="123825" cy="105410"/>
                      <wp:effectExtent l="5080" t="4445" r="4445" b="23495"/>
                      <wp:wrapNone/>
                      <wp:docPr id="11" name="矩形 11"/>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4.1pt;margin-top:7.55pt;height:8.3pt;width:9.75pt;z-index:251660288;mso-width-relative:page;mso-height-relative:page;" fillcolor="#FFFFFF" filled="t" stroked="t" coordsize="21600,21600" o:gfxdata="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BmFdBPVAAAABwEAAA8AAAAAAAAAAQAgAAAAIgAAAGRycy9kb3ducmV2Lnht&#10;bFBLAQIUABQAAAAIAIdO4kDs6TJsNQIAAH4EAAAOAAAAAAAAAAEAIAAAACQBAABkcnMvZTJvRG9j&#10;LnhtbFBLBQYAAAAABgAGAFkBAADLBQAAAAA=&#10;">
                      <v:fill on="t" focussize="0,0"/>
                      <v:stroke color="#000000" miterlimit="8" joinstyle="miter"/>
                      <v:imagedata o:title=""/>
                      <o:lock v:ext="edit" aspectratio="f"/>
                    </v:rect>
                  </w:pict>
                </mc:Fallback>
              </mc:AlternateContent>
            </w:r>
            <w:r>
              <w:rPr>
                <w:rFonts w:hint="eastAsia" w:ascii="宋体" w:hAnsi="宋体" w:eastAsia="宋体" w:cs="宋体"/>
                <w:color w:val="auto"/>
                <w:sz w:val="24"/>
                <w:szCs w:val="24"/>
                <w:highlight w:val="none"/>
              </w:rPr>
              <w:t xml:space="preserve">       验收不合格</w:t>
            </w:r>
          </w:p>
          <w:p w14:paraId="15B175CF">
            <w:pPr>
              <w:spacing w:line="52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mc:AlternateContent>
                <mc:Choice Requires="wps">
                  <w:drawing>
                    <wp:anchor distT="0" distB="0" distL="114300" distR="114300" simplePos="0" relativeHeight="251661312" behindDoc="0" locked="0" layoutInCell="1" allowOverlap="1">
                      <wp:simplePos x="0" y="0"/>
                      <wp:positionH relativeFrom="column">
                        <wp:posOffset>306070</wp:posOffset>
                      </wp:positionH>
                      <wp:positionV relativeFrom="paragraph">
                        <wp:posOffset>105410</wp:posOffset>
                      </wp:positionV>
                      <wp:extent cx="123825" cy="105410"/>
                      <wp:effectExtent l="5080" t="4445" r="4445" b="23495"/>
                      <wp:wrapNone/>
                      <wp:docPr id="3" name="矩形 3"/>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4.1pt;margin-top:8.3pt;height:8.3pt;width:9.75pt;z-index:251661312;mso-width-relative:page;mso-height-relative:page;" fillcolor="#FFFFFF" filled="t" stroked="t" coordsize="21600,21600" o:gfxdata="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amiZgNUAAAAHAQAADwAAAAAAAAABACAAAAAiAAAAZHJzL2Rvd25yZXYueG1s&#10;UEsBAhQAFAAAAAgAh07iQI56xOk0AgAAfAQAAA4AAAAAAAAAAQAgAAAAJAEAAGRycy9lMm9Eb2Mu&#10;eG1sUEsFBgAAAAAGAAYAWQEAAMoFAAAAAA==&#10;">
                      <v:fill on="t" focussize="0,0"/>
                      <v:stroke color="#000000" miterlimit="8" joinstyle="miter"/>
                      <v:imagedata o:title=""/>
                      <o:lock v:ext="edit" aspectratio="f"/>
                    </v:rect>
                  </w:pict>
                </mc:Fallback>
              </mc:AlternateContent>
            </w:r>
            <w:r>
              <w:rPr>
                <w:rFonts w:hint="eastAsia" w:ascii="宋体" w:hAnsi="宋体" w:eastAsia="宋体" w:cs="宋体"/>
                <w:color w:val="auto"/>
                <w:sz w:val="24"/>
                <w:szCs w:val="24"/>
                <w:highlight w:val="none"/>
              </w:rPr>
              <w:t xml:space="preserve">       整改后验收合格</w:t>
            </w:r>
          </w:p>
          <w:p w14:paraId="56209252">
            <w:pPr>
              <w:spacing w:line="52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306070</wp:posOffset>
                      </wp:positionH>
                      <wp:positionV relativeFrom="paragraph">
                        <wp:posOffset>95885</wp:posOffset>
                      </wp:positionV>
                      <wp:extent cx="123825" cy="105410"/>
                      <wp:effectExtent l="5080" t="4445" r="4445" b="23495"/>
                      <wp:wrapNone/>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4.1pt;margin-top:7.55pt;height:8.3pt;width:9.75pt;z-index:251662336;mso-width-relative:page;mso-height-relative:page;" fillcolor="#FFFFFF" filled="t" stroked="t" coordsize="21600,21600" o:gfxdata="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ZhXQT1QAAAAcBAAAPAAAAAAAAAAEAIAAAACIAAABkcnMvZG93bnJldi54bWxQ&#10;SwECFAAUAAAACACHTuJAZm32ejMCAAB8BAAADgAAAAAAAAABACAAAAAkAQAAZHJzL2Uyb0RvYy54&#10;bWxQSwUGAAAAAAYABgBZAQAAyQUAAAAA&#10;">
                      <v:fill on="t" focussize="0,0"/>
                      <v:stroke color="#000000" miterlimit="8" joinstyle="miter"/>
                      <v:imagedata o:title=""/>
                      <o:lock v:ext="edit" aspectratio="f"/>
                    </v:rect>
                  </w:pict>
                </mc:Fallback>
              </mc:AlternateContent>
            </w:r>
            <w:r>
              <w:rPr>
                <w:rFonts w:hint="eastAsia" w:ascii="宋体" w:hAnsi="宋体" w:eastAsia="宋体" w:cs="宋体"/>
                <w:color w:val="auto"/>
                <w:sz w:val="24"/>
                <w:szCs w:val="24"/>
                <w:highlight w:val="none"/>
              </w:rPr>
              <w:t xml:space="preserve">       附整改报告</w:t>
            </w:r>
          </w:p>
          <w:p w14:paraId="69CCCE21">
            <w:pPr>
              <w:spacing w:line="52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mc:AlternateContent>
                <mc:Choice Requires="wps">
                  <w:drawing>
                    <wp:anchor distT="0" distB="0" distL="114300" distR="114300" simplePos="0" relativeHeight="251663360" behindDoc="0" locked="0" layoutInCell="1" allowOverlap="1">
                      <wp:simplePos x="0" y="0"/>
                      <wp:positionH relativeFrom="column">
                        <wp:posOffset>306070</wp:posOffset>
                      </wp:positionH>
                      <wp:positionV relativeFrom="paragraph">
                        <wp:posOffset>88900</wp:posOffset>
                      </wp:positionV>
                      <wp:extent cx="123825" cy="105410"/>
                      <wp:effectExtent l="5080" t="4445" r="4445" b="23495"/>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123825" cy="105410"/>
                              </a:xfrm>
                              <a:prstGeom prst="rect">
                                <a:avLst/>
                              </a:prstGeom>
                              <a:solidFill>
                                <a:srgbClr val="FFFFFF"/>
                              </a:solidFill>
                              <a:ln w="9525">
                                <a:solidFill>
                                  <a:srgbClr val="000000"/>
                                </a:solidFill>
                                <a:miter lim="800000"/>
                              </a:ln>
                              <a:effectLst/>
                            </wps:spPr>
                            <wps:bodyPr rot="0" vert="horz" wrap="square" lIns="91440" tIns="45720" rIns="91440" bIns="45720" anchor="t" anchorCtr="0" upright="1">
                              <a:noAutofit/>
                            </wps:bodyPr>
                          </wps:wsp>
                        </a:graphicData>
                      </a:graphic>
                    </wp:anchor>
                  </w:drawing>
                </mc:Choice>
                <mc:Fallback>
                  <w:pict>
                    <v:rect id="_x0000_s1026" o:spid="_x0000_s1026" o:spt="1" style="position:absolute;left:0pt;margin-left:24.1pt;margin-top:7pt;height:8.3pt;width:9.75pt;z-index:251663360;mso-width-relative:page;mso-height-relative:page;" fillcolor="#FFFFFF" filled="t" stroked="t" coordsize="21600,21600" o:gfxdata="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Fr9H/vWAAAABwEAAA8AAAAAAAAAAQAgAAAAIgAAAGRycy9kb3ducmV2Lnht&#10;bFBLAQIUABQAAAAIAIdO4kAfU9EUNAIAAHwEAAAOAAAAAAAAAAEAIAAAACUBAABkcnMvZTJvRG9j&#10;LnhtbFBLBQYAAAAABgAGAFkBAADLBQAAAAA=&#10;">
                      <v:fill on="t" focussize="0,0"/>
                      <v:stroke color="#000000" miterlimit="8" joinstyle="miter"/>
                      <v:imagedata o:title=""/>
                      <o:lock v:ext="edit" aspectratio="f"/>
                    </v:rect>
                  </w:pict>
                </mc:Fallback>
              </mc:AlternateContent>
            </w:r>
            <w:r>
              <w:rPr>
                <w:rFonts w:hint="eastAsia" w:ascii="宋体" w:hAnsi="宋体" w:eastAsia="宋体" w:cs="宋体"/>
                <w:color w:val="auto"/>
                <w:sz w:val="24"/>
                <w:szCs w:val="24"/>
                <w:highlight w:val="none"/>
              </w:rPr>
              <w:t xml:space="preserve">       附验收相关说明</w:t>
            </w:r>
          </w:p>
          <w:p w14:paraId="07931AF1">
            <w:pPr>
              <w:spacing w:line="52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（公章）</w:t>
            </w:r>
          </w:p>
          <w:p w14:paraId="5AC3FF80">
            <w:pPr>
              <w:spacing w:line="520" w:lineRule="exact"/>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验收日期：    年   月   日</w:t>
            </w:r>
          </w:p>
        </w:tc>
      </w:tr>
      <w:tr w14:paraId="6FFA7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964" w:hRule="exact"/>
          <w:jc w:val="center"/>
        </w:trPr>
        <w:tc>
          <w:tcPr>
            <w:tcW w:w="716" w:type="dxa"/>
            <w:gridSpan w:val="3"/>
            <w:vMerge w:val="continue"/>
            <w:vAlign w:val="center"/>
          </w:tcPr>
          <w:p w14:paraId="22CA4C98">
            <w:pPr>
              <w:spacing w:line="260" w:lineRule="exact"/>
              <w:jc w:val="center"/>
              <w:rPr>
                <w:rFonts w:hint="eastAsia" w:ascii="宋体" w:hAnsi="宋体" w:eastAsia="宋体" w:cs="宋体"/>
                <w:color w:val="auto"/>
                <w:sz w:val="24"/>
                <w:szCs w:val="24"/>
                <w:highlight w:val="none"/>
              </w:rPr>
            </w:pPr>
          </w:p>
        </w:tc>
        <w:tc>
          <w:tcPr>
            <w:tcW w:w="1211" w:type="dxa"/>
            <w:gridSpan w:val="3"/>
            <w:vAlign w:val="center"/>
          </w:tcPr>
          <w:p w14:paraId="1913E8FB">
            <w:pPr>
              <w:spacing w:line="3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校验收专家</w:t>
            </w:r>
          </w:p>
        </w:tc>
        <w:tc>
          <w:tcPr>
            <w:tcW w:w="2457" w:type="dxa"/>
            <w:gridSpan w:val="3"/>
            <w:vAlign w:val="center"/>
          </w:tcPr>
          <w:p w14:paraId="63EB2EA1">
            <w:pPr>
              <w:spacing w:line="300" w:lineRule="exact"/>
              <w:jc w:val="center"/>
              <w:rPr>
                <w:rFonts w:hint="eastAsia" w:ascii="宋体" w:hAnsi="宋体" w:eastAsia="宋体" w:cs="宋体"/>
                <w:color w:val="auto"/>
                <w:sz w:val="24"/>
                <w:szCs w:val="24"/>
                <w:highlight w:val="none"/>
              </w:rPr>
            </w:pPr>
          </w:p>
        </w:tc>
        <w:tc>
          <w:tcPr>
            <w:tcW w:w="2120" w:type="dxa"/>
            <w:gridSpan w:val="4"/>
            <w:vMerge w:val="continue"/>
          </w:tcPr>
          <w:p w14:paraId="453DE4FA">
            <w:pPr>
              <w:spacing w:line="300" w:lineRule="exact"/>
              <w:rPr>
                <w:rFonts w:hint="eastAsia" w:ascii="宋体" w:hAnsi="宋体" w:eastAsia="宋体" w:cs="宋体"/>
                <w:color w:val="auto"/>
                <w:sz w:val="24"/>
                <w:szCs w:val="24"/>
                <w:highlight w:val="none"/>
              </w:rPr>
            </w:pPr>
          </w:p>
        </w:tc>
        <w:tc>
          <w:tcPr>
            <w:tcW w:w="2732" w:type="dxa"/>
            <w:gridSpan w:val="5"/>
            <w:vMerge w:val="continue"/>
          </w:tcPr>
          <w:p w14:paraId="5F09AA14">
            <w:pPr>
              <w:spacing w:line="300" w:lineRule="exact"/>
              <w:rPr>
                <w:rFonts w:hint="eastAsia" w:ascii="宋体" w:hAnsi="宋体" w:eastAsia="宋体" w:cs="宋体"/>
                <w:color w:val="auto"/>
                <w:sz w:val="24"/>
                <w:szCs w:val="24"/>
                <w:highlight w:val="none"/>
              </w:rPr>
            </w:pPr>
          </w:p>
        </w:tc>
      </w:tr>
      <w:tr w14:paraId="1E647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868" w:hRule="exact"/>
          <w:jc w:val="center"/>
        </w:trPr>
        <w:tc>
          <w:tcPr>
            <w:tcW w:w="716" w:type="dxa"/>
            <w:gridSpan w:val="3"/>
            <w:vMerge w:val="continue"/>
            <w:vAlign w:val="center"/>
          </w:tcPr>
          <w:p w14:paraId="21E1AAD4">
            <w:pPr>
              <w:spacing w:line="260" w:lineRule="exact"/>
              <w:jc w:val="center"/>
              <w:rPr>
                <w:rFonts w:hint="eastAsia" w:ascii="宋体" w:hAnsi="宋体" w:eastAsia="宋体" w:cs="宋体"/>
                <w:color w:val="auto"/>
                <w:sz w:val="24"/>
                <w:szCs w:val="24"/>
                <w:highlight w:val="none"/>
              </w:rPr>
            </w:pPr>
          </w:p>
        </w:tc>
        <w:tc>
          <w:tcPr>
            <w:tcW w:w="1211" w:type="dxa"/>
            <w:gridSpan w:val="3"/>
            <w:vAlign w:val="center"/>
          </w:tcPr>
          <w:p w14:paraId="79BFCFB2">
            <w:pPr>
              <w:spacing w:line="3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业主专家</w:t>
            </w:r>
          </w:p>
        </w:tc>
        <w:tc>
          <w:tcPr>
            <w:tcW w:w="2457" w:type="dxa"/>
            <w:gridSpan w:val="3"/>
            <w:vAlign w:val="center"/>
          </w:tcPr>
          <w:p w14:paraId="3DD92CAD">
            <w:pPr>
              <w:spacing w:line="300" w:lineRule="exact"/>
              <w:jc w:val="center"/>
              <w:rPr>
                <w:rFonts w:hint="eastAsia" w:ascii="宋体" w:hAnsi="宋体" w:eastAsia="宋体" w:cs="宋体"/>
                <w:color w:val="auto"/>
                <w:sz w:val="24"/>
                <w:szCs w:val="24"/>
                <w:highlight w:val="none"/>
              </w:rPr>
            </w:pPr>
          </w:p>
        </w:tc>
        <w:tc>
          <w:tcPr>
            <w:tcW w:w="2120" w:type="dxa"/>
            <w:gridSpan w:val="4"/>
            <w:vMerge w:val="continue"/>
          </w:tcPr>
          <w:p w14:paraId="20B38AA6">
            <w:pPr>
              <w:spacing w:line="300" w:lineRule="exact"/>
              <w:rPr>
                <w:rFonts w:hint="eastAsia" w:ascii="宋体" w:hAnsi="宋体" w:eastAsia="宋体" w:cs="宋体"/>
                <w:color w:val="auto"/>
                <w:sz w:val="24"/>
                <w:szCs w:val="24"/>
                <w:highlight w:val="none"/>
              </w:rPr>
            </w:pPr>
          </w:p>
        </w:tc>
        <w:tc>
          <w:tcPr>
            <w:tcW w:w="2732" w:type="dxa"/>
            <w:gridSpan w:val="5"/>
            <w:vMerge w:val="continue"/>
          </w:tcPr>
          <w:p w14:paraId="3E1E9EC1">
            <w:pPr>
              <w:spacing w:line="300" w:lineRule="exact"/>
              <w:rPr>
                <w:rFonts w:hint="eastAsia" w:ascii="宋体" w:hAnsi="宋体" w:eastAsia="宋体" w:cs="宋体"/>
                <w:color w:val="auto"/>
                <w:sz w:val="24"/>
                <w:szCs w:val="24"/>
                <w:highlight w:val="none"/>
              </w:rPr>
            </w:pPr>
          </w:p>
        </w:tc>
      </w:tr>
      <w:tr w14:paraId="5105E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852" w:hRule="exact"/>
          <w:jc w:val="center"/>
        </w:trPr>
        <w:tc>
          <w:tcPr>
            <w:tcW w:w="716" w:type="dxa"/>
            <w:gridSpan w:val="3"/>
            <w:vMerge w:val="continue"/>
            <w:vAlign w:val="center"/>
          </w:tcPr>
          <w:p w14:paraId="7175CCB2">
            <w:pPr>
              <w:spacing w:line="260" w:lineRule="exact"/>
              <w:jc w:val="center"/>
              <w:rPr>
                <w:rFonts w:hint="eastAsia" w:ascii="宋体" w:hAnsi="宋体" w:eastAsia="宋体" w:cs="宋体"/>
                <w:color w:val="auto"/>
                <w:sz w:val="24"/>
                <w:szCs w:val="24"/>
                <w:highlight w:val="none"/>
              </w:rPr>
            </w:pPr>
          </w:p>
        </w:tc>
        <w:tc>
          <w:tcPr>
            <w:tcW w:w="1211" w:type="dxa"/>
            <w:gridSpan w:val="3"/>
            <w:vAlign w:val="center"/>
          </w:tcPr>
          <w:p w14:paraId="03663A46">
            <w:pPr>
              <w:spacing w:line="3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验收监督人</w:t>
            </w:r>
          </w:p>
        </w:tc>
        <w:tc>
          <w:tcPr>
            <w:tcW w:w="2457" w:type="dxa"/>
            <w:gridSpan w:val="3"/>
            <w:vAlign w:val="center"/>
          </w:tcPr>
          <w:p w14:paraId="2380B741">
            <w:pPr>
              <w:spacing w:line="300" w:lineRule="exact"/>
              <w:jc w:val="center"/>
              <w:rPr>
                <w:rFonts w:hint="eastAsia" w:ascii="宋体" w:hAnsi="宋体" w:eastAsia="宋体" w:cs="宋体"/>
                <w:color w:val="auto"/>
                <w:sz w:val="24"/>
                <w:szCs w:val="24"/>
                <w:highlight w:val="none"/>
              </w:rPr>
            </w:pPr>
          </w:p>
        </w:tc>
        <w:tc>
          <w:tcPr>
            <w:tcW w:w="2120" w:type="dxa"/>
            <w:gridSpan w:val="4"/>
            <w:vMerge w:val="continue"/>
          </w:tcPr>
          <w:p w14:paraId="63916F34">
            <w:pPr>
              <w:spacing w:line="300" w:lineRule="exact"/>
              <w:rPr>
                <w:rFonts w:hint="eastAsia" w:ascii="宋体" w:hAnsi="宋体" w:eastAsia="宋体" w:cs="宋体"/>
                <w:color w:val="auto"/>
                <w:sz w:val="24"/>
                <w:szCs w:val="24"/>
                <w:highlight w:val="none"/>
              </w:rPr>
            </w:pPr>
          </w:p>
        </w:tc>
        <w:tc>
          <w:tcPr>
            <w:tcW w:w="2732" w:type="dxa"/>
            <w:gridSpan w:val="5"/>
            <w:vMerge w:val="continue"/>
          </w:tcPr>
          <w:p w14:paraId="279BDC29">
            <w:pPr>
              <w:spacing w:line="300" w:lineRule="exact"/>
              <w:rPr>
                <w:rFonts w:hint="eastAsia" w:ascii="宋体" w:hAnsi="宋体" w:eastAsia="宋体" w:cs="宋体"/>
                <w:color w:val="auto"/>
                <w:sz w:val="24"/>
                <w:szCs w:val="24"/>
                <w:highlight w:val="none"/>
              </w:rPr>
            </w:pPr>
          </w:p>
        </w:tc>
      </w:tr>
      <w:tr w14:paraId="2A53E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861" w:hRule="exact"/>
          <w:jc w:val="center"/>
        </w:trPr>
        <w:tc>
          <w:tcPr>
            <w:tcW w:w="716" w:type="dxa"/>
            <w:gridSpan w:val="3"/>
            <w:vMerge w:val="continue"/>
            <w:vAlign w:val="center"/>
          </w:tcPr>
          <w:p w14:paraId="4CF96F14">
            <w:pPr>
              <w:spacing w:line="260" w:lineRule="exact"/>
              <w:jc w:val="center"/>
              <w:rPr>
                <w:rFonts w:hint="eastAsia" w:ascii="宋体" w:hAnsi="宋体" w:eastAsia="宋体" w:cs="宋体"/>
                <w:color w:val="auto"/>
                <w:sz w:val="24"/>
                <w:szCs w:val="24"/>
                <w:highlight w:val="none"/>
              </w:rPr>
            </w:pPr>
          </w:p>
        </w:tc>
        <w:tc>
          <w:tcPr>
            <w:tcW w:w="1211" w:type="dxa"/>
            <w:gridSpan w:val="3"/>
            <w:vAlign w:val="center"/>
          </w:tcPr>
          <w:p w14:paraId="0D0AF5F4">
            <w:pPr>
              <w:spacing w:line="36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验收组织人</w:t>
            </w:r>
          </w:p>
        </w:tc>
        <w:tc>
          <w:tcPr>
            <w:tcW w:w="2457" w:type="dxa"/>
            <w:gridSpan w:val="3"/>
            <w:vAlign w:val="center"/>
          </w:tcPr>
          <w:p w14:paraId="703D6570">
            <w:pPr>
              <w:spacing w:line="300" w:lineRule="exact"/>
              <w:jc w:val="center"/>
              <w:rPr>
                <w:rFonts w:hint="eastAsia" w:ascii="宋体" w:hAnsi="宋体" w:eastAsia="宋体" w:cs="宋体"/>
                <w:color w:val="auto"/>
                <w:sz w:val="24"/>
                <w:szCs w:val="24"/>
                <w:highlight w:val="none"/>
              </w:rPr>
            </w:pPr>
          </w:p>
        </w:tc>
        <w:tc>
          <w:tcPr>
            <w:tcW w:w="2120" w:type="dxa"/>
            <w:gridSpan w:val="4"/>
            <w:vMerge w:val="continue"/>
          </w:tcPr>
          <w:p w14:paraId="1FF2A994">
            <w:pPr>
              <w:spacing w:line="300" w:lineRule="exact"/>
              <w:rPr>
                <w:rFonts w:hint="eastAsia" w:ascii="宋体" w:hAnsi="宋体" w:eastAsia="宋体" w:cs="宋体"/>
                <w:color w:val="auto"/>
                <w:sz w:val="24"/>
                <w:szCs w:val="24"/>
                <w:highlight w:val="none"/>
              </w:rPr>
            </w:pPr>
          </w:p>
        </w:tc>
        <w:tc>
          <w:tcPr>
            <w:tcW w:w="2732" w:type="dxa"/>
            <w:gridSpan w:val="5"/>
            <w:vMerge w:val="continue"/>
          </w:tcPr>
          <w:p w14:paraId="1823A09D">
            <w:pPr>
              <w:spacing w:line="300" w:lineRule="exact"/>
              <w:rPr>
                <w:rFonts w:hint="eastAsia" w:ascii="宋体" w:hAnsi="宋体" w:eastAsia="宋体" w:cs="宋体"/>
                <w:color w:val="auto"/>
                <w:sz w:val="24"/>
                <w:szCs w:val="24"/>
                <w:highlight w:val="none"/>
              </w:rPr>
            </w:pPr>
          </w:p>
        </w:tc>
      </w:tr>
      <w:tr w14:paraId="7BEAC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6369" w:hRule="atLeast"/>
          <w:jc w:val="center"/>
        </w:trPr>
        <w:tc>
          <w:tcPr>
            <w:tcW w:w="9236" w:type="dxa"/>
            <w:gridSpan w:val="18"/>
            <w:vAlign w:val="center"/>
          </w:tcPr>
          <w:p w14:paraId="67BE1653">
            <w:pPr>
              <w:spacing w:line="500" w:lineRule="exact"/>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备注</w:t>
            </w:r>
            <w:r>
              <w:rPr>
                <w:rFonts w:hint="eastAsia" w:ascii="宋体" w:hAnsi="宋体" w:eastAsia="宋体" w:cs="宋体"/>
                <w:b/>
                <w:color w:val="auto"/>
                <w:sz w:val="24"/>
                <w:szCs w:val="24"/>
                <w:highlight w:val="none"/>
              </w:rPr>
              <w:t>：本栏可不打印</w:t>
            </w:r>
          </w:p>
          <w:p w14:paraId="7EB2C6F4">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1.单台（件）30万元以下且批量金额在80万元以下的采购项目由采购单位组织安装调试验收和采购单位验收，验收合格后不需提交校级验收，下一步可办理资产入库和报销等手续。</w:t>
            </w:r>
          </w:p>
          <w:p w14:paraId="02E799EA">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2.单台（件）30万元（含）以上及批量金额在80万元（含）以上的采购项目，由采购单位组织安装调试验收和采购单位验收，验收通过后提交校级验收，校级验收合格后，下一步可办理资产入库和报销等手续。</w:t>
            </w:r>
          </w:p>
          <w:p w14:paraId="78445B30">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3.免税进口设备验收时须核查报关单和免税证明。</w:t>
            </w:r>
          </w:p>
          <w:p w14:paraId="49171F8B">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申请校级验收时，需提交本验收单1式4份，采购合同（复印件），中标通知书（复印件）；单台（件）30万元（含）以上采购项目，需提交设备使用记录（复印件），或供货单位和采购单位签字或盖章的测试报告（复印件）；免税进口设备需提交报关单和免税证明。</w:t>
            </w:r>
          </w:p>
          <w:p w14:paraId="4290EE45">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b/>
                <w:color w:val="auto"/>
                <w:sz w:val="24"/>
                <w:szCs w:val="24"/>
                <w:highlight w:val="none"/>
              </w:rPr>
              <w:t>.校级验收时，采购单位要准备竞价文件、响应文件、采购合同等材料，以备专家核查。</w:t>
            </w:r>
          </w:p>
          <w:p w14:paraId="2B123560">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6.验收单格式要求：本表每份一张，用A4纸打印或手填。验收货物较多的，货物清单可另附并加盖采购单位公章，但本表仍做单页，不可分页打印。</w:t>
            </w:r>
          </w:p>
          <w:p w14:paraId="75299B10">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7.校级验收咨询电话：83746975，明南附楼105室。</w:t>
            </w:r>
          </w:p>
        </w:tc>
      </w:tr>
    </w:tbl>
    <w:p w14:paraId="1DB1F9EE">
      <w:pPr>
        <w:spacing w:line="260" w:lineRule="exact"/>
        <w:rPr>
          <w:color w:val="auto"/>
          <w:highlight w:val="none"/>
        </w:rPr>
      </w:pPr>
    </w:p>
    <w:p w14:paraId="2F33AB8A">
      <w:pPr>
        <w:spacing w:line="260" w:lineRule="exact"/>
        <w:rPr>
          <w:color w:val="auto"/>
          <w:highlight w:val="none"/>
        </w:rPr>
      </w:pPr>
    </w:p>
    <w:p w14:paraId="2A89798E">
      <w:pPr>
        <w:rPr>
          <w:rFonts w:hint="eastAsia" w:asciiTheme="minorEastAsia" w:hAnsiTheme="minorEastAsia" w:eastAsiaTheme="minorEastAsia" w:cstheme="minorEastAsia"/>
          <w:b/>
          <w:color w:val="auto"/>
          <w:sz w:val="24"/>
          <w:szCs w:val="24"/>
          <w:highlight w:val="none"/>
        </w:rPr>
      </w:pPr>
      <w:r>
        <w:rPr>
          <w:rFonts w:hint="eastAsia" w:asciiTheme="minorEastAsia" w:hAnsiTheme="minorEastAsia" w:eastAsiaTheme="minorEastAsia" w:cstheme="minorEastAsia"/>
          <w:b/>
          <w:color w:val="auto"/>
          <w:sz w:val="24"/>
          <w:szCs w:val="24"/>
          <w:highlight w:val="none"/>
        </w:rPr>
        <w:br w:type="page"/>
      </w:r>
    </w:p>
    <w:p w14:paraId="467C4761">
      <w:pPr>
        <w:spacing w:line="380" w:lineRule="exact"/>
        <w:rPr>
          <w:rFonts w:hint="eastAsia" w:asciiTheme="minorEastAsia" w:hAnsiTheme="minorEastAsia" w:eastAsiaTheme="minorEastAsia" w:cstheme="minorEastAsia"/>
          <w:b/>
          <w:color w:val="auto"/>
          <w:sz w:val="24"/>
          <w:szCs w:val="24"/>
          <w:highlight w:val="none"/>
        </w:rPr>
      </w:pPr>
    </w:p>
    <w:p w14:paraId="2E53033F">
      <w:pPr>
        <w:spacing w:line="380" w:lineRule="exact"/>
        <w:rPr>
          <w:rFonts w:hint="eastAsia" w:asciiTheme="minorEastAsia" w:hAnsiTheme="minorEastAsia" w:eastAsiaTheme="minorEastAsia" w:cstheme="minorEastAsia"/>
          <w:b/>
          <w:color w:val="auto"/>
          <w:sz w:val="24"/>
          <w:szCs w:val="24"/>
          <w:highlight w:val="none"/>
        </w:rPr>
      </w:pPr>
    </w:p>
    <w:p w14:paraId="688D76F5">
      <w:pPr>
        <w:spacing w:line="460" w:lineRule="exact"/>
        <w:jc w:val="center"/>
        <w:rPr>
          <w:rFonts w:ascii="宋体" w:hAnsi="宋体"/>
          <w:b/>
          <w:color w:val="auto"/>
          <w:sz w:val="28"/>
          <w:szCs w:val="28"/>
          <w:highlight w:val="none"/>
        </w:rPr>
      </w:pPr>
      <w:r>
        <w:rPr>
          <w:rFonts w:hint="eastAsia" w:ascii="宋体" w:hAnsi="宋体"/>
          <w:b/>
          <w:color w:val="auto"/>
          <w:sz w:val="28"/>
          <w:szCs w:val="28"/>
          <w:highlight w:val="none"/>
        </w:rPr>
        <w:t>第五章  报价文件格式</w:t>
      </w:r>
    </w:p>
    <w:p w14:paraId="2304D992">
      <w:pPr>
        <w:spacing w:line="460" w:lineRule="exact"/>
        <w:jc w:val="center"/>
        <w:rPr>
          <w:rFonts w:ascii="宋体" w:hAnsi="宋体"/>
          <w:b/>
          <w:color w:val="auto"/>
          <w:sz w:val="28"/>
          <w:szCs w:val="28"/>
          <w:highlight w:val="none"/>
        </w:rPr>
      </w:pPr>
      <w:r>
        <w:rPr>
          <w:rFonts w:hint="eastAsia" w:ascii="宋体" w:hAnsi="宋体"/>
          <w:b/>
          <w:color w:val="auto"/>
          <w:sz w:val="28"/>
          <w:szCs w:val="28"/>
          <w:highlight w:val="none"/>
        </w:rPr>
        <w:t>（包含但不仅限于以下内容）</w:t>
      </w:r>
    </w:p>
    <w:p w14:paraId="1E199985">
      <w:pPr>
        <w:numPr>
          <w:ilvl w:val="0"/>
          <w:numId w:val="0"/>
        </w:numPr>
        <w:spacing w:line="380" w:lineRule="exact"/>
        <w:ind w:left="420" w:leftChars="0"/>
        <w:rPr>
          <w:rFonts w:hint="eastAsia" w:ascii="宋体" w:hAnsi="宋体" w:cs="Times New Roman"/>
          <w:color w:val="auto"/>
          <w:sz w:val="24"/>
          <w:szCs w:val="24"/>
          <w:highlight w:val="none"/>
        </w:rPr>
      </w:pPr>
      <w:r>
        <w:rPr>
          <w:rFonts w:hint="eastAsia" w:ascii="宋体" w:hAnsi="宋体"/>
          <w:color w:val="auto"/>
          <w:sz w:val="24"/>
          <w:szCs w:val="24"/>
          <w:highlight w:val="none"/>
          <w:lang w:val="en-US" w:eastAsia="zh-CN"/>
        </w:rPr>
        <w:t>1、</w:t>
      </w:r>
      <w:r>
        <w:rPr>
          <w:rFonts w:hint="eastAsia" w:ascii="宋体" w:hAnsi="宋体"/>
          <w:color w:val="auto"/>
          <w:sz w:val="24"/>
          <w:szCs w:val="24"/>
          <w:highlight w:val="none"/>
        </w:rPr>
        <w:t>营业执照</w:t>
      </w:r>
      <w:r>
        <w:rPr>
          <w:rFonts w:hint="eastAsia" w:ascii="宋体" w:hAnsi="宋体" w:cs="Times New Roman"/>
          <w:color w:val="auto"/>
          <w:sz w:val="24"/>
          <w:szCs w:val="24"/>
          <w:highlight w:val="none"/>
        </w:rPr>
        <w:t>等证明文件</w:t>
      </w:r>
    </w:p>
    <w:p w14:paraId="4302F3EE">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2、财务状况报告</w:t>
      </w:r>
    </w:p>
    <w:p w14:paraId="71C745B9">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3、依法缴纳税收凭据</w:t>
      </w:r>
    </w:p>
    <w:p w14:paraId="14873961">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4、依法缴纳社会保障资金凭据</w:t>
      </w:r>
    </w:p>
    <w:p w14:paraId="0ED55017">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5、具备履行合同所必需的设备和专业技术能力的书面声明</w:t>
      </w:r>
    </w:p>
    <w:p w14:paraId="4DB89B7A">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6、参加采购活动前三年内在经营活动中没有重大违法记录书面声明</w:t>
      </w:r>
    </w:p>
    <w:p w14:paraId="1EE489F0">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7、</w:t>
      </w:r>
      <w:r>
        <w:rPr>
          <w:rFonts w:hint="eastAsia" w:ascii="宋体" w:hAnsi="宋体"/>
          <w:color w:val="auto"/>
          <w:sz w:val="24"/>
          <w:szCs w:val="24"/>
          <w:highlight w:val="none"/>
          <w:lang w:eastAsia="zh-CN"/>
        </w:rPr>
        <w:t>资格承诺函</w:t>
      </w:r>
    </w:p>
    <w:p w14:paraId="346135EB">
      <w:pPr>
        <w:spacing w:line="380" w:lineRule="exact"/>
        <w:ind w:left="420"/>
        <w:rPr>
          <w:rFonts w:ascii="宋体" w:hAnsi="宋体"/>
          <w:color w:val="auto"/>
          <w:sz w:val="24"/>
          <w:szCs w:val="24"/>
          <w:highlight w:val="none"/>
        </w:rPr>
      </w:pPr>
      <w:r>
        <w:rPr>
          <w:rFonts w:hint="eastAsia" w:ascii="宋体" w:hAnsi="宋体"/>
          <w:color w:val="auto"/>
          <w:sz w:val="24"/>
          <w:szCs w:val="24"/>
          <w:highlight w:val="none"/>
          <w:lang w:val="en-US" w:eastAsia="zh-CN"/>
        </w:rPr>
        <w:t>8</w:t>
      </w:r>
      <w:r>
        <w:rPr>
          <w:rFonts w:hint="eastAsia" w:ascii="宋体" w:hAnsi="宋体"/>
          <w:color w:val="auto"/>
          <w:sz w:val="24"/>
          <w:szCs w:val="24"/>
          <w:highlight w:val="none"/>
        </w:rPr>
        <w:t>、信用信息查询结果</w:t>
      </w:r>
    </w:p>
    <w:p w14:paraId="26F7F7D6">
      <w:pPr>
        <w:spacing w:line="380" w:lineRule="exact"/>
        <w:ind w:left="420"/>
        <w:rPr>
          <w:rFonts w:ascii="宋体" w:hAnsi="宋体"/>
          <w:color w:val="auto"/>
          <w:sz w:val="24"/>
          <w:szCs w:val="24"/>
          <w:highlight w:val="none"/>
        </w:rPr>
      </w:pPr>
      <w:r>
        <w:rPr>
          <w:rFonts w:hint="eastAsia" w:ascii="宋体" w:hAnsi="宋体"/>
          <w:color w:val="auto"/>
          <w:sz w:val="24"/>
          <w:szCs w:val="24"/>
          <w:highlight w:val="none"/>
          <w:lang w:val="en-US" w:eastAsia="zh-CN"/>
        </w:rPr>
        <w:t>9</w:t>
      </w:r>
      <w:r>
        <w:rPr>
          <w:rFonts w:hint="eastAsia" w:ascii="宋体" w:hAnsi="宋体"/>
          <w:color w:val="auto"/>
          <w:sz w:val="24"/>
          <w:szCs w:val="24"/>
          <w:highlight w:val="none"/>
        </w:rPr>
        <w:t>、法定代表人授权书</w:t>
      </w:r>
    </w:p>
    <w:p w14:paraId="7C7E7659">
      <w:pPr>
        <w:spacing w:line="380" w:lineRule="exact"/>
        <w:ind w:left="420"/>
        <w:rPr>
          <w:rFonts w:ascii="宋体" w:hAnsi="宋体"/>
          <w:color w:val="auto"/>
          <w:sz w:val="24"/>
          <w:szCs w:val="24"/>
          <w:highlight w:val="none"/>
        </w:rPr>
      </w:pPr>
      <w:r>
        <w:rPr>
          <w:rFonts w:hint="eastAsia" w:ascii="宋体" w:hAnsi="宋体"/>
          <w:color w:val="auto"/>
          <w:sz w:val="24"/>
          <w:szCs w:val="24"/>
          <w:highlight w:val="none"/>
          <w:lang w:val="en-US" w:eastAsia="zh-CN"/>
        </w:rPr>
        <w:t>10</w:t>
      </w:r>
      <w:r>
        <w:rPr>
          <w:rFonts w:hint="eastAsia" w:ascii="宋体" w:hAnsi="宋体"/>
          <w:color w:val="auto"/>
          <w:sz w:val="24"/>
          <w:szCs w:val="24"/>
          <w:highlight w:val="none"/>
        </w:rPr>
        <w:t>、竞价书</w:t>
      </w:r>
    </w:p>
    <w:p w14:paraId="3453BA60">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1</w:t>
      </w:r>
      <w:r>
        <w:rPr>
          <w:rFonts w:hint="eastAsia" w:ascii="宋体" w:hAnsi="宋体"/>
          <w:color w:val="auto"/>
          <w:sz w:val="24"/>
          <w:szCs w:val="24"/>
          <w:highlight w:val="none"/>
        </w:rPr>
        <w:t>、竞价一览表</w:t>
      </w:r>
    </w:p>
    <w:p w14:paraId="44AFC8EB">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2</w:t>
      </w:r>
      <w:r>
        <w:rPr>
          <w:rFonts w:hint="eastAsia" w:ascii="宋体" w:hAnsi="宋体"/>
          <w:color w:val="auto"/>
          <w:sz w:val="24"/>
          <w:szCs w:val="24"/>
          <w:highlight w:val="none"/>
        </w:rPr>
        <w:t>、技术和服务要求响应表</w:t>
      </w:r>
    </w:p>
    <w:p w14:paraId="2DBE4A23">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、商务条件响应表</w:t>
      </w:r>
    </w:p>
    <w:p w14:paraId="6FD199E0">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4</w:t>
      </w:r>
      <w:r>
        <w:rPr>
          <w:rFonts w:hint="eastAsia" w:ascii="宋体" w:hAnsi="宋体"/>
          <w:color w:val="auto"/>
          <w:sz w:val="24"/>
          <w:szCs w:val="24"/>
          <w:highlight w:val="none"/>
        </w:rPr>
        <w:t>、属于政府强制节能产品的证明材料（若有）</w:t>
      </w:r>
    </w:p>
    <w:p w14:paraId="2C9443C1">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、售后服务承诺</w:t>
      </w:r>
    </w:p>
    <w:p w14:paraId="0B7FAB6D">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6</w:t>
      </w:r>
      <w:r>
        <w:rPr>
          <w:rFonts w:hint="eastAsia" w:ascii="宋体" w:hAnsi="宋体"/>
          <w:color w:val="auto"/>
          <w:sz w:val="24"/>
          <w:szCs w:val="24"/>
          <w:highlight w:val="none"/>
        </w:rPr>
        <w:t>、竞价人认为需提供的其他资料</w:t>
      </w:r>
    </w:p>
    <w:p w14:paraId="0474CD23">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7</w:t>
      </w:r>
      <w:r>
        <w:rPr>
          <w:rFonts w:hint="eastAsia" w:ascii="宋体" w:hAnsi="宋体"/>
          <w:color w:val="auto"/>
          <w:sz w:val="24"/>
          <w:szCs w:val="24"/>
          <w:highlight w:val="none"/>
        </w:rPr>
        <w:t>、网上竞价承诺书</w:t>
      </w:r>
    </w:p>
    <w:p w14:paraId="42A52D95">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8</w:t>
      </w:r>
      <w:r>
        <w:rPr>
          <w:rFonts w:hint="eastAsia" w:ascii="宋体" w:hAnsi="宋体"/>
          <w:color w:val="auto"/>
          <w:sz w:val="24"/>
          <w:szCs w:val="24"/>
          <w:highlight w:val="none"/>
        </w:rPr>
        <w:t>、网上竞价采购合同送达承诺书</w:t>
      </w:r>
    </w:p>
    <w:p w14:paraId="69CFCC71">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9</w:t>
      </w:r>
      <w:r>
        <w:rPr>
          <w:rFonts w:hint="eastAsia" w:ascii="宋体" w:hAnsi="宋体"/>
          <w:color w:val="auto"/>
          <w:sz w:val="24"/>
          <w:szCs w:val="24"/>
          <w:highlight w:val="none"/>
        </w:rPr>
        <w:t>、代理服务费承诺书</w:t>
      </w:r>
    </w:p>
    <w:p w14:paraId="19314200">
      <w:pPr>
        <w:spacing w:line="380" w:lineRule="exact"/>
        <w:rPr>
          <w:rFonts w:ascii="宋体" w:hAnsi="宋体" w:cs="宋体"/>
          <w:color w:val="auto"/>
          <w:kern w:val="0"/>
          <w:sz w:val="24"/>
          <w:highlight w:val="none"/>
        </w:rPr>
      </w:pPr>
      <w:r>
        <w:rPr>
          <w:rFonts w:ascii="宋体" w:hAnsi="宋体" w:cs="宋体"/>
          <w:color w:val="auto"/>
          <w:kern w:val="0"/>
          <w:sz w:val="24"/>
          <w:highlight w:val="none"/>
        </w:rPr>
        <w:br w:type="page"/>
      </w:r>
      <w:r>
        <w:rPr>
          <w:rFonts w:hint="eastAsia" w:ascii="宋体" w:hAnsi="宋体" w:cs="宋体"/>
          <w:color w:val="auto"/>
          <w:kern w:val="0"/>
          <w:sz w:val="24"/>
          <w:highlight w:val="none"/>
        </w:rPr>
        <w:t>报价</w:t>
      </w:r>
      <w:r>
        <w:rPr>
          <w:rFonts w:ascii="宋体" w:hAnsi="宋体" w:cs="宋体"/>
          <w:color w:val="auto"/>
          <w:kern w:val="0"/>
          <w:sz w:val="24"/>
          <w:highlight w:val="none"/>
        </w:rPr>
        <w:t>文件格式：</w:t>
      </w:r>
    </w:p>
    <w:p w14:paraId="054DE9F2">
      <w:pPr>
        <w:spacing w:line="500" w:lineRule="atLeast"/>
        <w:rPr>
          <w:rFonts w:ascii="宋体" w:hAnsi="宋体"/>
          <w:b/>
          <w:color w:val="auto"/>
          <w:sz w:val="52"/>
          <w:szCs w:val="52"/>
          <w:highlight w:val="none"/>
        </w:rPr>
      </w:pPr>
    </w:p>
    <w:p w14:paraId="4A26032C">
      <w:pPr>
        <w:spacing w:line="500" w:lineRule="atLeast"/>
        <w:rPr>
          <w:rFonts w:ascii="宋体" w:hAnsi="宋体"/>
          <w:b/>
          <w:color w:val="auto"/>
          <w:sz w:val="52"/>
          <w:szCs w:val="52"/>
          <w:highlight w:val="none"/>
        </w:rPr>
      </w:pPr>
    </w:p>
    <w:p w14:paraId="4EB76C02">
      <w:pPr>
        <w:spacing w:line="500" w:lineRule="atLeast"/>
        <w:jc w:val="center"/>
        <w:rPr>
          <w:rFonts w:ascii="宋体" w:hAnsi="宋体"/>
          <w:b/>
          <w:bCs/>
          <w:color w:val="auto"/>
          <w:sz w:val="24"/>
          <w:highlight w:val="none"/>
        </w:rPr>
      </w:pPr>
      <w:r>
        <w:rPr>
          <w:rFonts w:hint="eastAsia" w:ascii="宋体" w:hAnsi="宋体"/>
          <w:b/>
          <w:color w:val="auto"/>
          <w:sz w:val="52"/>
          <w:szCs w:val="52"/>
          <w:highlight w:val="none"/>
        </w:rPr>
        <w:t>网上竞价报价文件</w:t>
      </w:r>
    </w:p>
    <w:p w14:paraId="6AC3E3DF">
      <w:pPr>
        <w:spacing w:line="500" w:lineRule="atLeast"/>
        <w:rPr>
          <w:rFonts w:ascii="宋体" w:hAnsi="宋体"/>
          <w:b/>
          <w:bCs/>
          <w:color w:val="auto"/>
          <w:sz w:val="24"/>
          <w:highlight w:val="none"/>
        </w:rPr>
      </w:pPr>
    </w:p>
    <w:p w14:paraId="7023A698">
      <w:pPr>
        <w:spacing w:line="500" w:lineRule="atLeast"/>
        <w:rPr>
          <w:rFonts w:ascii="宋体" w:hAnsi="宋体"/>
          <w:b/>
          <w:bCs/>
          <w:color w:val="auto"/>
          <w:sz w:val="24"/>
          <w:highlight w:val="none"/>
        </w:rPr>
      </w:pPr>
    </w:p>
    <w:p w14:paraId="1B9DDBA4">
      <w:pPr>
        <w:spacing w:line="500" w:lineRule="atLeast"/>
        <w:rPr>
          <w:rFonts w:ascii="宋体" w:hAnsi="宋体"/>
          <w:color w:val="auto"/>
          <w:sz w:val="24"/>
          <w:highlight w:val="none"/>
        </w:rPr>
      </w:pPr>
    </w:p>
    <w:p w14:paraId="6FE5A37D">
      <w:pPr>
        <w:snapToGrid w:val="0"/>
        <w:spacing w:line="360" w:lineRule="auto"/>
        <w:ind w:left="1680" w:firstLine="420"/>
        <w:rPr>
          <w:rFonts w:ascii="宋体" w:hAnsi="宋体"/>
          <w:b/>
          <w:bCs/>
          <w:color w:val="auto"/>
          <w:sz w:val="28"/>
          <w:szCs w:val="21"/>
          <w:highlight w:val="none"/>
          <w:u w:val="single"/>
        </w:rPr>
      </w:pPr>
      <w:r>
        <w:rPr>
          <w:rFonts w:hint="eastAsia" w:ascii="宋体" w:hAnsi="宋体"/>
          <w:b/>
          <w:bCs/>
          <w:color w:val="auto"/>
          <w:sz w:val="28"/>
          <w:szCs w:val="21"/>
          <w:highlight w:val="none"/>
        </w:rPr>
        <w:t>项 目 编 号：</w:t>
      </w:r>
    </w:p>
    <w:p w14:paraId="2173CB90">
      <w:pPr>
        <w:snapToGrid w:val="0"/>
        <w:spacing w:line="360" w:lineRule="auto"/>
        <w:ind w:left="1680" w:firstLine="420"/>
        <w:rPr>
          <w:rFonts w:ascii="宋体" w:hAnsi="宋体"/>
          <w:b/>
          <w:bCs/>
          <w:color w:val="auto"/>
          <w:sz w:val="28"/>
          <w:szCs w:val="21"/>
          <w:highlight w:val="none"/>
          <w:u w:val="single"/>
        </w:rPr>
      </w:pPr>
      <w:r>
        <w:rPr>
          <w:rFonts w:hint="eastAsia" w:ascii="宋体" w:hAnsi="宋体"/>
          <w:b/>
          <w:bCs/>
          <w:color w:val="auto"/>
          <w:sz w:val="28"/>
          <w:szCs w:val="21"/>
          <w:highlight w:val="none"/>
        </w:rPr>
        <w:t>项 目 名 称：</w:t>
      </w:r>
    </w:p>
    <w:p w14:paraId="13678267">
      <w:pPr>
        <w:snapToGrid w:val="0"/>
        <w:spacing w:line="360" w:lineRule="auto"/>
        <w:ind w:left="1680" w:firstLine="420"/>
        <w:rPr>
          <w:rFonts w:ascii="宋体" w:hAnsi="宋体"/>
          <w:b/>
          <w:bCs/>
          <w:color w:val="auto"/>
          <w:sz w:val="28"/>
          <w:szCs w:val="21"/>
          <w:highlight w:val="none"/>
          <w:u w:val="single"/>
        </w:rPr>
      </w:pPr>
      <w:r>
        <w:rPr>
          <w:rFonts w:hint="eastAsia" w:ascii="宋体" w:hAnsi="宋体"/>
          <w:b/>
          <w:bCs/>
          <w:color w:val="auto"/>
          <w:sz w:val="28"/>
          <w:szCs w:val="21"/>
          <w:highlight w:val="none"/>
        </w:rPr>
        <w:t>竞价人名 称：</w:t>
      </w:r>
    </w:p>
    <w:p w14:paraId="17FF8E3E">
      <w:pPr>
        <w:snapToGrid w:val="0"/>
        <w:spacing w:line="360" w:lineRule="auto"/>
        <w:ind w:left="1680" w:firstLine="420"/>
        <w:rPr>
          <w:rFonts w:ascii="宋体" w:hAnsi="宋体"/>
          <w:b/>
          <w:bCs/>
          <w:color w:val="auto"/>
          <w:sz w:val="28"/>
          <w:szCs w:val="21"/>
          <w:highlight w:val="none"/>
          <w:u w:val="single"/>
        </w:rPr>
      </w:pPr>
      <w:r>
        <w:rPr>
          <w:rFonts w:hint="eastAsia" w:ascii="宋体" w:hAnsi="宋体"/>
          <w:b/>
          <w:bCs/>
          <w:color w:val="auto"/>
          <w:sz w:val="28"/>
          <w:szCs w:val="21"/>
          <w:highlight w:val="none"/>
        </w:rPr>
        <w:t>联系人及电话：</w:t>
      </w:r>
    </w:p>
    <w:p w14:paraId="61A4CDF9">
      <w:pPr>
        <w:spacing w:line="500" w:lineRule="atLeast"/>
        <w:ind w:firstLine="2108" w:firstLineChars="750"/>
        <w:rPr>
          <w:rFonts w:ascii="宋体" w:hAnsi="宋体"/>
          <w:color w:val="auto"/>
          <w:sz w:val="24"/>
          <w:highlight w:val="none"/>
        </w:rPr>
      </w:pPr>
      <w:r>
        <w:rPr>
          <w:rFonts w:hint="eastAsia" w:ascii="宋体" w:hAnsi="宋体"/>
          <w:b/>
          <w:bCs/>
          <w:color w:val="auto"/>
          <w:sz w:val="28"/>
          <w:szCs w:val="21"/>
          <w:highlight w:val="none"/>
        </w:rPr>
        <w:t>日      期：</w:t>
      </w:r>
    </w:p>
    <w:p w14:paraId="6F7D7094">
      <w:pPr>
        <w:jc w:val="left"/>
        <w:rPr>
          <w:rFonts w:ascii="宋体" w:hAnsi="宋体" w:cs="宋体"/>
          <w:color w:val="auto"/>
          <w:kern w:val="0"/>
          <w:sz w:val="24"/>
          <w:highlight w:val="none"/>
        </w:rPr>
      </w:pPr>
      <w:r>
        <w:rPr>
          <w:rFonts w:hint="eastAsia" w:ascii="宋体" w:hAnsi="宋体" w:cs="宋体"/>
          <w:b/>
          <w:color w:val="auto"/>
          <w:kern w:val="0"/>
          <w:sz w:val="24"/>
          <w:highlight w:val="none"/>
        </w:rPr>
        <w:br w:type="page"/>
      </w:r>
      <w:r>
        <w:rPr>
          <w:rFonts w:hint="eastAsia" w:ascii="宋体" w:hAnsi="宋体" w:cs="宋体"/>
          <w:b/>
          <w:color w:val="auto"/>
          <w:kern w:val="0"/>
          <w:sz w:val="24"/>
          <w:highlight w:val="none"/>
        </w:rPr>
        <w:t>附件1：</w:t>
      </w:r>
    </w:p>
    <w:p w14:paraId="7C9C3F58">
      <w:pPr>
        <w:jc w:val="center"/>
        <w:rPr>
          <w:rFonts w:ascii="宋体" w:hAnsi="宋体"/>
          <w:b/>
          <w:bCs/>
          <w:color w:val="auto"/>
          <w:sz w:val="28"/>
          <w:szCs w:val="28"/>
          <w:highlight w:val="none"/>
        </w:rPr>
      </w:pPr>
      <w:r>
        <w:rPr>
          <w:rFonts w:hint="eastAsia" w:ascii="宋体" w:hAnsi="宋体"/>
          <w:b/>
          <w:bCs/>
          <w:color w:val="auto"/>
          <w:sz w:val="28"/>
          <w:szCs w:val="28"/>
          <w:highlight w:val="none"/>
        </w:rPr>
        <w:t>营业执照等证明文件</w:t>
      </w:r>
    </w:p>
    <w:p w14:paraId="7F6B5137">
      <w:pPr>
        <w:ind w:firstLine="482" w:firstLineChars="200"/>
        <w:jc w:val="left"/>
        <w:rPr>
          <w:rFonts w:ascii="宋体" w:hAnsi="宋体"/>
          <w:color w:val="auto"/>
          <w:sz w:val="24"/>
          <w:szCs w:val="24"/>
          <w:highlight w:val="none"/>
        </w:rPr>
      </w:pPr>
      <w:bookmarkStart w:id="4" w:name="OLE_LINK1"/>
      <w:r>
        <w:rPr>
          <w:rFonts w:hint="eastAsia"/>
          <w:b/>
          <w:color w:val="auto"/>
          <w:sz w:val="24"/>
          <w:szCs w:val="24"/>
          <w:highlight w:val="none"/>
        </w:rPr>
        <w:t>竞价</w:t>
      </w:r>
      <w:r>
        <w:rPr>
          <w:b/>
          <w:color w:val="auto"/>
          <w:sz w:val="24"/>
          <w:szCs w:val="24"/>
          <w:highlight w:val="none"/>
        </w:rPr>
        <w:t>人为企业的，提供有效的营业执照复印件；</w:t>
      </w:r>
      <w:r>
        <w:rPr>
          <w:rFonts w:hint="eastAsia"/>
          <w:b/>
          <w:color w:val="auto"/>
          <w:sz w:val="24"/>
          <w:szCs w:val="24"/>
          <w:highlight w:val="none"/>
        </w:rPr>
        <w:t>竞价</w:t>
      </w:r>
      <w:r>
        <w:rPr>
          <w:b/>
          <w:color w:val="auto"/>
          <w:sz w:val="24"/>
          <w:szCs w:val="24"/>
          <w:highlight w:val="none"/>
        </w:rPr>
        <w:t>人为事业单位的，提供有效的事业单位法人证书复印件；</w:t>
      </w:r>
      <w:r>
        <w:rPr>
          <w:rFonts w:hint="eastAsia"/>
          <w:b/>
          <w:color w:val="auto"/>
          <w:sz w:val="24"/>
          <w:szCs w:val="24"/>
          <w:highlight w:val="none"/>
        </w:rPr>
        <w:t>竞价</w:t>
      </w:r>
      <w:r>
        <w:rPr>
          <w:b/>
          <w:color w:val="auto"/>
          <w:sz w:val="24"/>
          <w:szCs w:val="24"/>
          <w:highlight w:val="none"/>
        </w:rPr>
        <w:t>人为社会团体的，提供有效的社会团体法人登记证书复印件；</w:t>
      </w:r>
      <w:r>
        <w:rPr>
          <w:rFonts w:hint="eastAsia"/>
          <w:b/>
          <w:color w:val="auto"/>
          <w:sz w:val="24"/>
          <w:szCs w:val="24"/>
          <w:highlight w:val="none"/>
        </w:rPr>
        <w:t>竞价</w:t>
      </w:r>
      <w:r>
        <w:rPr>
          <w:b/>
          <w:color w:val="auto"/>
          <w:sz w:val="24"/>
          <w:szCs w:val="24"/>
          <w:highlight w:val="none"/>
        </w:rPr>
        <w:t>人为合伙企业、个体工商户的，提供有效的营业执照复印件；</w:t>
      </w:r>
      <w:r>
        <w:rPr>
          <w:rFonts w:hint="eastAsia"/>
          <w:b/>
          <w:color w:val="auto"/>
          <w:sz w:val="24"/>
          <w:szCs w:val="24"/>
          <w:highlight w:val="none"/>
        </w:rPr>
        <w:t>竞价</w:t>
      </w:r>
      <w:r>
        <w:rPr>
          <w:b/>
          <w:color w:val="auto"/>
          <w:sz w:val="24"/>
          <w:szCs w:val="24"/>
          <w:highlight w:val="none"/>
        </w:rPr>
        <w:t>人为非企业专业服务机构的，提供有效的执业许可证等证明材料复印件；</w:t>
      </w:r>
      <w:r>
        <w:rPr>
          <w:rFonts w:hint="eastAsia"/>
          <w:b/>
          <w:color w:val="auto"/>
          <w:sz w:val="24"/>
          <w:szCs w:val="24"/>
          <w:highlight w:val="none"/>
        </w:rPr>
        <w:t>竞价</w:t>
      </w:r>
      <w:r>
        <w:rPr>
          <w:b/>
          <w:color w:val="auto"/>
          <w:sz w:val="24"/>
          <w:szCs w:val="24"/>
          <w:highlight w:val="none"/>
        </w:rPr>
        <w:t>人为自然人的，提供有效的自然人身份证件复印件；其他</w:t>
      </w:r>
      <w:r>
        <w:rPr>
          <w:rFonts w:hint="eastAsia"/>
          <w:b/>
          <w:color w:val="auto"/>
          <w:sz w:val="24"/>
          <w:szCs w:val="24"/>
          <w:highlight w:val="none"/>
        </w:rPr>
        <w:t>竞价</w:t>
      </w:r>
      <w:r>
        <w:rPr>
          <w:b/>
          <w:color w:val="auto"/>
          <w:sz w:val="24"/>
          <w:szCs w:val="24"/>
          <w:highlight w:val="none"/>
        </w:rPr>
        <w:t>人应按照有关法律、法规和规章规定，提供有效的相应具体证照复印件。</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6"/>
      </w:tblGrid>
      <w:tr w14:paraId="03659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9" w:hRule="atLeast"/>
        </w:trPr>
        <w:tc>
          <w:tcPr>
            <w:tcW w:w="9116" w:type="dxa"/>
          </w:tcPr>
          <w:p w14:paraId="5BFAB9D5">
            <w:pPr>
              <w:jc w:val="left"/>
              <w:rPr>
                <w:rFonts w:ascii="宋体" w:hAnsi="宋体" w:cs="宋体"/>
                <w:b/>
                <w:color w:val="auto"/>
                <w:kern w:val="0"/>
                <w:sz w:val="24"/>
                <w:highlight w:val="none"/>
              </w:rPr>
            </w:pPr>
          </w:p>
        </w:tc>
      </w:tr>
    </w:tbl>
    <w:p w14:paraId="536AE7FA">
      <w:pPr>
        <w:ind w:firstLine="482" w:firstLineChars="200"/>
        <w:jc w:val="left"/>
        <w:rPr>
          <w:rFonts w:ascii="宋体" w:hAnsi="宋体" w:cs="宋体"/>
          <w:b/>
          <w:color w:val="auto"/>
          <w:kern w:val="0"/>
          <w:sz w:val="24"/>
          <w:highlight w:val="none"/>
        </w:rPr>
      </w:pPr>
      <w:r>
        <w:rPr>
          <w:rFonts w:hint="eastAsia" w:ascii="宋体" w:hAnsi="宋体" w:cs="宋体"/>
          <w:b/>
          <w:color w:val="auto"/>
          <w:kern w:val="0"/>
          <w:sz w:val="24"/>
          <w:highlight w:val="none"/>
        </w:rPr>
        <w:br w:type="page"/>
      </w:r>
    </w:p>
    <w:p w14:paraId="0BCC304C">
      <w:pPr>
        <w:jc w:val="left"/>
        <w:rPr>
          <w:rFonts w:ascii="宋体" w:hAnsi="宋体" w:cs="宋体"/>
          <w:color w:val="auto"/>
          <w:kern w:val="0"/>
          <w:sz w:val="24"/>
          <w:highlight w:val="none"/>
        </w:rPr>
      </w:pPr>
      <w:r>
        <w:rPr>
          <w:rFonts w:hint="eastAsia" w:ascii="宋体" w:hAnsi="宋体" w:cs="宋体"/>
          <w:b/>
          <w:color w:val="auto"/>
          <w:kern w:val="0"/>
          <w:sz w:val="24"/>
          <w:highlight w:val="none"/>
        </w:rPr>
        <w:t>附件2：</w:t>
      </w:r>
    </w:p>
    <w:p w14:paraId="2890298B">
      <w:pPr>
        <w:jc w:val="center"/>
        <w:rPr>
          <w:rFonts w:ascii="宋体" w:hAnsi="宋体"/>
          <w:b/>
          <w:bCs/>
          <w:color w:val="auto"/>
          <w:sz w:val="28"/>
          <w:szCs w:val="28"/>
          <w:highlight w:val="none"/>
        </w:rPr>
      </w:pPr>
      <w:r>
        <w:rPr>
          <w:rFonts w:hint="eastAsia" w:ascii="宋体" w:hAnsi="宋体"/>
          <w:b/>
          <w:bCs/>
          <w:color w:val="auto"/>
          <w:sz w:val="28"/>
          <w:szCs w:val="28"/>
          <w:highlight w:val="none"/>
        </w:rPr>
        <w:t>财务状况报告</w:t>
      </w:r>
    </w:p>
    <w:p w14:paraId="77FE7CD3">
      <w:pPr>
        <w:ind w:firstLine="482" w:firstLineChars="200"/>
        <w:jc w:val="left"/>
        <w:rPr>
          <w:rFonts w:ascii="宋体" w:hAnsi="宋体"/>
          <w:color w:val="auto"/>
          <w:sz w:val="24"/>
          <w:szCs w:val="24"/>
          <w:highlight w:val="none"/>
        </w:rPr>
      </w:pPr>
      <w:r>
        <w:rPr>
          <w:rFonts w:hint="eastAsia" w:ascii="宋体" w:hAnsi="宋体" w:eastAsia="宋体" w:cs="宋体"/>
          <w:b/>
          <w:color w:val="auto"/>
          <w:sz w:val="24"/>
          <w:szCs w:val="24"/>
          <w:highlight w:val="none"/>
        </w:rPr>
        <w:t>竞价人提供的财务报告复印件（成立年限按照竞价截止时间推算）应符合下列规定： a.成立年限满1年及以上的竞价人，提供经审计的上一年度的年度财务报告。 b.成立年限满半年但不足1年的竞价人，提供该半年度中任一季度的季度财务报告或该半年度的半年度财务报告。 c.无法按照以上a、b项规定提供财务报告复印件的竞价人（包括但不限于：成立年限满1年及以上的竞价人、成立年限满半年但不足1年的竞价人、成立年限不足半年的竞价人），应选择提供资信证明复印件。</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6"/>
      </w:tblGrid>
      <w:tr w14:paraId="49651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9" w:hRule="atLeast"/>
        </w:trPr>
        <w:tc>
          <w:tcPr>
            <w:tcW w:w="9186" w:type="dxa"/>
          </w:tcPr>
          <w:p w14:paraId="5A72D7CF">
            <w:pPr>
              <w:jc w:val="left"/>
              <w:rPr>
                <w:rFonts w:ascii="宋体" w:hAnsi="宋体" w:cs="宋体"/>
                <w:b/>
                <w:color w:val="auto"/>
                <w:kern w:val="0"/>
                <w:sz w:val="24"/>
                <w:highlight w:val="none"/>
              </w:rPr>
            </w:pPr>
          </w:p>
        </w:tc>
      </w:tr>
    </w:tbl>
    <w:p w14:paraId="54CBD3BA">
      <w:pPr>
        <w:jc w:val="center"/>
        <w:rPr>
          <w:rFonts w:ascii="宋体" w:hAnsi="宋体" w:cs="宋体"/>
          <w:b/>
          <w:color w:val="auto"/>
          <w:kern w:val="0"/>
          <w:sz w:val="24"/>
          <w:highlight w:val="none"/>
        </w:rPr>
      </w:pPr>
      <w:r>
        <w:rPr>
          <w:rFonts w:hint="eastAsia" w:ascii="宋体" w:hAnsi="宋体" w:cs="宋体"/>
          <w:b/>
          <w:color w:val="auto"/>
          <w:kern w:val="0"/>
          <w:sz w:val="24"/>
          <w:highlight w:val="none"/>
        </w:rPr>
        <w:br w:type="page"/>
      </w:r>
    </w:p>
    <w:p w14:paraId="378F98A8">
      <w:pPr>
        <w:spacing w:line="480" w:lineRule="auto"/>
        <w:ind w:firstLine="482" w:firstLineChars="200"/>
        <w:jc w:val="left"/>
        <w:rPr>
          <w:rFonts w:ascii="宋体" w:hAnsi="宋体"/>
          <w:color w:val="auto"/>
          <w:sz w:val="24"/>
          <w:szCs w:val="24"/>
          <w:highlight w:val="none"/>
        </w:rPr>
      </w:pPr>
      <w:r>
        <w:rPr>
          <w:rFonts w:hint="eastAsia" w:ascii="宋体" w:hAnsi="宋体" w:cs="宋体"/>
          <w:b/>
          <w:color w:val="auto"/>
          <w:kern w:val="0"/>
          <w:sz w:val="24"/>
          <w:highlight w:val="none"/>
        </w:rPr>
        <w:t>附件3：</w:t>
      </w:r>
    </w:p>
    <w:p w14:paraId="37862C11">
      <w:pPr>
        <w:jc w:val="center"/>
        <w:rPr>
          <w:rFonts w:ascii="宋体" w:hAnsi="宋体"/>
          <w:b/>
          <w:bCs/>
          <w:color w:val="auto"/>
          <w:sz w:val="28"/>
          <w:szCs w:val="28"/>
          <w:highlight w:val="none"/>
        </w:rPr>
      </w:pPr>
      <w:r>
        <w:rPr>
          <w:rFonts w:hint="eastAsia" w:ascii="宋体" w:hAnsi="宋体"/>
          <w:b/>
          <w:bCs/>
          <w:color w:val="auto"/>
          <w:sz w:val="28"/>
          <w:szCs w:val="28"/>
          <w:highlight w:val="none"/>
        </w:rPr>
        <w:t>依法缴纳税收凭据</w:t>
      </w:r>
    </w:p>
    <w:p w14:paraId="500DAB70">
      <w:pPr>
        <w:spacing w:line="440" w:lineRule="exact"/>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竞价人提供的税收缴纳凭据复印件应符合下列规定： a.竞价截止时间前（不含竞价截止时间的当月）已依法缴纳税收的竞价人</w:t>
      </w:r>
      <w:r>
        <w:rPr>
          <w:rFonts w:hint="eastAsia" w:ascii="宋体" w:hAnsi="宋体" w:eastAsia="宋体" w:cs="宋体"/>
          <w:b/>
          <w:color w:val="auto"/>
          <w:sz w:val="24"/>
          <w:szCs w:val="24"/>
          <w:highlight w:val="none"/>
        </w:rPr>
        <w:t>，提供竞价截止时间前六个月（不含竞价截止时间的当月）中任一月份的税收缴纳凭据复印件。 b.竞价截止时间的当月成立的竞价人，视同满足本项资格条件要求。 c.若为依法</w:t>
      </w:r>
      <w:r>
        <w:rPr>
          <w:rFonts w:hint="eastAsia" w:ascii="宋体" w:hAnsi="宋体" w:eastAsia="宋体" w:cs="宋体"/>
          <w:b/>
          <w:color w:val="auto"/>
          <w:sz w:val="24"/>
          <w:szCs w:val="24"/>
          <w:highlight w:val="none"/>
        </w:rPr>
        <w:t>免税范围的竞价人，提供依法免税证明材料的，视同满足本项资格条件要求。</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8"/>
      </w:tblGrid>
      <w:tr w14:paraId="083A4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0" w:hRule="atLeast"/>
        </w:trPr>
        <w:tc>
          <w:tcPr>
            <w:tcW w:w="9128" w:type="dxa"/>
          </w:tcPr>
          <w:p w14:paraId="19C6E5E9">
            <w:pPr>
              <w:jc w:val="left"/>
              <w:rPr>
                <w:rFonts w:ascii="宋体" w:hAnsi="宋体" w:cs="宋体"/>
                <w:b/>
                <w:color w:val="auto"/>
                <w:kern w:val="0"/>
                <w:sz w:val="24"/>
                <w:highlight w:val="none"/>
              </w:rPr>
            </w:pPr>
          </w:p>
        </w:tc>
      </w:tr>
    </w:tbl>
    <w:p w14:paraId="11521AEA">
      <w:pPr>
        <w:jc w:val="center"/>
        <w:rPr>
          <w:rFonts w:ascii="宋体" w:hAnsi="宋体" w:cs="宋体"/>
          <w:b/>
          <w:color w:val="auto"/>
          <w:kern w:val="0"/>
          <w:sz w:val="24"/>
          <w:highlight w:val="none"/>
        </w:rPr>
      </w:pPr>
      <w:r>
        <w:rPr>
          <w:rFonts w:hint="eastAsia" w:ascii="宋体" w:hAnsi="宋体" w:cs="宋体"/>
          <w:b/>
          <w:bCs/>
          <w:color w:val="auto"/>
          <w:sz w:val="32"/>
          <w:szCs w:val="32"/>
          <w:highlight w:val="none"/>
        </w:rPr>
        <w:br w:type="page"/>
      </w:r>
    </w:p>
    <w:p w14:paraId="566B7194">
      <w:pPr>
        <w:spacing w:line="440" w:lineRule="exact"/>
        <w:rPr>
          <w:rFonts w:ascii="宋体" w:hAnsi="宋体"/>
          <w:color w:val="auto"/>
          <w:sz w:val="24"/>
          <w:szCs w:val="24"/>
          <w:highlight w:val="none"/>
        </w:rPr>
      </w:pPr>
      <w:r>
        <w:rPr>
          <w:rFonts w:hint="eastAsia" w:ascii="宋体" w:hAnsi="宋体" w:cs="宋体"/>
          <w:b/>
          <w:color w:val="auto"/>
          <w:kern w:val="0"/>
          <w:sz w:val="24"/>
          <w:highlight w:val="none"/>
        </w:rPr>
        <w:t>附件4：</w:t>
      </w:r>
    </w:p>
    <w:p w14:paraId="32A29321">
      <w:pPr>
        <w:jc w:val="center"/>
        <w:rPr>
          <w:rFonts w:ascii="宋体" w:hAnsi="宋体"/>
          <w:b/>
          <w:bCs/>
          <w:color w:val="auto"/>
          <w:sz w:val="28"/>
          <w:szCs w:val="28"/>
          <w:highlight w:val="none"/>
        </w:rPr>
      </w:pPr>
      <w:r>
        <w:rPr>
          <w:rFonts w:hint="eastAsia" w:ascii="宋体" w:hAnsi="宋体"/>
          <w:b/>
          <w:bCs/>
          <w:color w:val="auto"/>
          <w:sz w:val="28"/>
          <w:szCs w:val="28"/>
          <w:highlight w:val="none"/>
        </w:rPr>
        <w:t>依法缴纳社会保障资金凭据</w:t>
      </w:r>
    </w:p>
    <w:p w14:paraId="47C38269">
      <w:pPr>
        <w:jc w:val="left"/>
        <w:rPr>
          <w:rFonts w:hint="eastAsia" w:ascii="宋体" w:hAnsi="宋体" w:eastAsia="宋体" w:cs="宋体"/>
          <w:color w:val="auto"/>
          <w:sz w:val="24"/>
          <w:szCs w:val="24"/>
          <w:highlight w:val="none"/>
        </w:rPr>
      </w:pPr>
      <w:r>
        <w:rPr>
          <w:rFonts w:hint="eastAsia"/>
          <w:b/>
          <w:color w:val="auto"/>
          <w:highlight w:val="none"/>
        </w:rPr>
        <w:t xml:space="preserve">    </w:t>
      </w:r>
      <w:r>
        <w:rPr>
          <w:rFonts w:hint="eastAsia" w:ascii="宋体" w:hAnsi="宋体" w:eastAsia="宋体" w:cs="宋体"/>
          <w:b/>
          <w:color w:val="auto"/>
          <w:sz w:val="24"/>
          <w:szCs w:val="24"/>
          <w:highlight w:val="none"/>
        </w:rPr>
        <w:t>竞价人提供的社会保障资金缴纳凭据复印件应符合下列规定： a.竞价截止时间前（不含竞价截止时间的当月）已依法缴纳社会保障资金的竞价人，提供竞价截止时间前六个月（不含竞价截止时间的当月）中任一月份的社会保障资金缴纳凭据复印件。 b.竞价截止时间的当月成立的竞价人，视同满足本项资格条件要求。 c.若为依法不需要缴纳或暂缓缴纳社会保障资金的竞价人，提供依法不需要缴纳或暂缓缴纳社会保障资金证明材料的，视同满足本项资格条件要求。</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16"/>
      </w:tblGrid>
      <w:tr w14:paraId="68F24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7" w:hRule="atLeast"/>
        </w:trPr>
        <w:tc>
          <w:tcPr>
            <w:tcW w:w="9116" w:type="dxa"/>
          </w:tcPr>
          <w:p w14:paraId="51951C83">
            <w:pPr>
              <w:jc w:val="left"/>
              <w:rPr>
                <w:rFonts w:ascii="宋体" w:hAnsi="宋体" w:cs="宋体"/>
                <w:b/>
                <w:color w:val="auto"/>
                <w:kern w:val="0"/>
                <w:sz w:val="24"/>
                <w:highlight w:val="none"/>
              </w:rPr>
            </w:pPr>
          </w:p>
        </w:tc>
      </w:tr>
    </w:tbl>
    <w:p w14:paraId="56DB69E7">
      <w:pPr>
        <w:jc w:val="center"/>
        <w:rPr>
          <w:rFonts w:ascii="宋体" w:hAnsi="宋体" w:cs="宋体"/>
          <w:b/>
          <w:color w:val="auto"/>
          <w:kern w:val="0"/>
          <w:sz w:val="24"/>
          <w:highlight w:val="none"/>
        </w:rPr>
      </w:pPr>
      <w:r>
        <w:rPr>
          <w:rFonts w:hint="eastAsia" w:ascii="宋体" w:hAnsi="宋体" w:cs="宋体"/>
          <w:b/>
          <w:color w:val="auto"/>
          <w:kern w:val="0"/>
          <w:sz w:val="24"/>
          <w:highlight w:val="none"/>
        </w:rPr>
        <w:br w:type="page"/>
      </w:r>
    </w:p>
    <w:p w14:paraId="1A6D1C2E">
      <w:pPr>
        <w:spacing w:line="440" w:lineRule="exact"/>
        <w:rPr>
          <w:rFonts w:ascii="宋体" w:hAnsi="宋体"/>
          <w:color w:val="auto"/>
          <w:sz w:val="24"/>
          <w:szCs w:val="24"/>
          <w:highlight w:val="none"/>
        </w:rPr>
      </w:pPr>
      <w:r>
        <w:rPr>
          <w:rFonts w:hint="eastAsia" w:ascii="宋体" w:hAnsi="宋体" w:cs="宋体"/>
          <w:b/>
          <w:color w:val="auto"/>
          <w:kern w:val="0"/>
          <w:sz w:val="24"/>
          <w:highlight w:val="none"/>
        </w:rPr>
        <w:t>附件5：</w:t>
      </w:r>
    </w:p>
    <w:p w14:paraId="04EECDF8">
      <w:pPr>
        <w:jc w:val="center"/>
        <w:rPr>
          <w:rFonts w:ascii="宋体" w:hAnsi="宋体"/>
          <w:b/>
          <w:bCs/>
          <w:color w:val="auto"/>
          <w:sz w:val="28"/>
          <w:szCs w:val="28"/>
          <w:highlight w:val="none"/>
        </w:rPr>
      </w:pPr>
    </w:p>
    <w:p w14:paraId="6B2BF861">
      <w:pPr>
        <w:jc w:val="center"/>
        <w:rPr>
          <w:rFonts w:ascii="宋体" w:hAnsi="宋体"/>
          <w:b/>
          <w:bCs/>
          <w:color w:val="auto"/>
          <w:sz w:val="28"/>
          <w:szCs w:val="28"/>
          <w:highlight w:val="none"/>
        </w:rPr>
      </w:pPr>
      <w:r>
        <w:rPr>
          <w:rFonts w:hint="eastAsia" w:ascii="宋体" w:hAnsi="宋体"/>
          <w:b/>
          <w:bCs/>
          <w:color w:val="auto"/>
          <w:sz w:val="28"/>
          <w:szCs w:val="28"/>
          <w:highlight w:val="none"/>
        </w:rPr>
        <w:t>具备履行合同所必需的设备和专业技术能力的书面声明</w:t>
      </w:r>
    </w:p>
    <w:p w14:paraId="752ED2B0">
      <w:pPr>
        <w:spacing w:line="440" w:lineRule="exact"/>
        <w:rPr>
          <w:rFonts w:ascii="宋体" w:hAnsi="宋体"/>
          <w:color w:val="auto"/>
          <w:sz w:val="24"/>
          <w:szCs w:val="24"/>
          <w:highlight w:val="none"/>
        </w:rPr>
      </w:pPr>
    </w:p>
    <w:p w14:paraId="28196359">
      <w:pPr>
        <w:pStyle w:val="16"/>
        <w:widowControl/>
        <w:spacing w:before="0" w:beforeAutospacing="0" w:after="150" w:afterAutospacing="0"/>
        <w:rPr>
          <w:rFonts w:ascii="宋体" w:hAnsi="宋体"/>
          <w:color w:val="auto"/>
          <w:szCs w:val="24"/>
          <w:highlight w:val="none"/>
        </w:rPr>
      </w:pPr>
      <w:r>
        <w:rPr>
          <w:rFonts w:hint="eastAsia" w:ascii="宋体" w:hAnsi="宋体" w:cs="宋体"/>
          <w:color w:val="auto"/>
          <w:szCs w:val="24"/>
          <w:highlight w:val="none"/>
        </w:rPr>
        <w:t>致：</w:t>
      </w:r>
      <w:r>
        <w:rPr>
          <w:rFonts w:hint="eastAsia" w:ascii="宋体" w:hAnsi="宋体" w:cs="宋体"/>
          <w:color w:val="auto"/>
          <w:szCs w:val="24"/>
          <w:highlight w:val="none"/>
          <w:u w:val="single"/>
        </w:rPr>
        <w:t>                     </w:t>
      </w:r>
    </w:p>
    <w:p w14:paraId="60922FA9">
      <w:pPr>
        <w:pStyle w:val="16"/>
        <w:widowControl/>
        <w:spacing w:before="0" w:beforeAutospacing="0" w:after="150" w:afterAutospacing="0"/>
        <w:ind w:firstLine="420"/>
        <w:rPr>
          <w:rFonts w:ascii="宋体" w:hAnsi="宋体"/>
          <w:color w:val="auto"/>
          <w:szCs w:val="24"/>
          <w:highlight w:val="none"/>
        </w:rPr>
      </w:pPr>
      <w:r>
        <w:rPr>
          <w:rFonts w:hint="eastAsia" w:ascii="宋体" w:hAnsi="宋体" w:cs="宋体"/>
          <w:color w:val="auto"/>
          <w:szCs w:val="24"/>
          <w:highlight w:val="none"/>
        </w:rPr>
        <w:t>我方具备履行合同所必需的设备和专业技术能力，否则产生不利后果由我方承担责任。</w:t>
      </w:r>
    </w:p>
    <w:p w14:paraId="7C7E94C8">
      <w:pPr>
        <w:pStyle w:val="16"/>
        <w:widowControl/>
        <w:spacing w:before="0" w:beforeAutospacing="0" w:after="150" w:afterAutospacing="0"/>
        <w:ind w:firstLine="420"/>
        <w:rPr>
          <w:rFonts w:ascii="宋体" w:hAnsi="宋体"/>
          <w:color w:val="auto"/>
          <w:szCs w:val="24"/>
          <w:highlight w:val="none"/>
        </w:rPr>
      </w:pPr>
      <w:r>
        <w:rPr>
          <w:rFonts w:hint="eastAsia" w:ascii="宋体" w:hAnsi="宋体" w:cs="宋体"/>
          <w:color w:val="auto"/>
          <w:szCs w:val="24"/>
          <w:highlight w:val="none"/>
        </w:rPr>
        <w:t>特此声明。</w:t>
      </w:r>
    </w:p>
    <w:p w14:paraId="00DC2A6C">
      <w:pPr>
        <w:spacing w:line="460" w:lineRule="exact"/>
        <w:rPr>
          <w:rFonts w:ascii="宋体" w:hAnsi="宋体" w:cs="宋体"/>
          <w:color w:val="auto"/>
          <w:kern w:val="0"/>
          <w:sz w:val="24"/>
          <w:szCs w:val="24"/>
          <w:highlight w:val="none"/>
        </w:rPr>
      </w:pPr>
    </w:p>
    <w:p w14:paraId="1C68124C">
      <w:pPr>
        <w:spacing w:line="460" w:lineRule="exact"/>
        <w:rPr>
          <w:rFonts w:ascii="宋体" w:hAnsi="宋体" w:cs="宋体"/>
          <w:color w:val="auto"/>
          <w:kern w:val="0"/>
          <w:sz w:val="24"/>
          <w:szCs w:val="24"/>
          <w:highlight w:val="none"/>
        </w:rPr>
      </w:pPr>
      <w:r>
        <w:rPr>
          <w:rFonts w:hint="eastAsia" w:ascii="宋体" w:hAnsi="宋体" w:cs="宋体"/>
          <w:color w:val="auto"/>
          <w:kern w:val="0"/>
          <w:sz w:val="24"/>
          <w:szCs w:val="24"/>
          <w:highlight w:val="none"/>
        </w:rPr>
        <w:t>竞价人名称：</w:t>
      </w:r>
      <w:r>
        <w:rPr>
          <w:rFonts w:hint="eastAsia" w:ascii="宋体" w:hAnsi="宋体" w:cs="宋体"/>
          <w:color w:val="auto"/>
          <w:kern w:val="0"/>
          <w:sz w:val="24"/>
          <w:szCs w:val="24"/>
          <w:highlight w:val="none"/>
          <w:u w:val="single"/>
        </w:rPr>
        <w:t>（全称并加公章）</w:t>
      </w:r>
    </w:p>
    <w:p w14:paraId="02F3C679">
      <w:pPr>
        <w:spacing w:line="460" w:lineRule="exact"/>
        <w:rPr>
          <w:rFonts w:ascii="宋体" w:hAnsi="宋体" w:cs="宋体"/>
          <w:color w:val="auto"/>
          <w:kern w:val="0"/>
          <w:sz w:val="24"/>
          <w:szCs w:val="24"/>
          <w:highlight w:val="none"/>
          <w:u w:val="single"/>
        </w:rPr>
      </w:pPr>
      <w:r>
        <w:rPr>
          <w:rFonts w:hint="eastAsia" w:ascii="宋体" w:hAnsi="宋体" w:cs="宋体"/>
          <w:color w:val="auto"/>
          <w:kern w:val="0"/>
          <w:sz w:val="24"/>
          <w:szCs w:val="24"/>
          <w:highlight w:val="none"/>
        </w:rPr>
        <w:t>电话： 传真：</w:t>
      </w:r>
    </w:p>
    <w:p w14:paraId="73AE03CF">
      <w:pPr>
        <w:spacing w:line="460" w:lineRule="exact"/>
        <w:rPr>
          <w:rFonts w:ascii="宋体" w:hAnsi="宋体" w:cs="宋体"/>
          <w:color w:val="auto"/>
          <w:kern w:val="0"/>
          <w:sz w:val="24"/>
          <w:szCs w:val="24"/>
          <w:highlight w:val="none"/>
        </w:rPr>
      </w:pPr>
      <w:r>
        <w:rPr>
          <w:rFonts w:hint="eastAsia" w:ascii="宋体" w:hAnsi="宋体" w:cs="宋体"/>
          <w:color w:val="auto"/>
          <w:kern w:val="0"/>
          <w:sz w:val="24"/>
          <w:szCs w:val="24"/>
          <w:highlight w:val="none"/>
        </w:rPr>
        <w:t>竞价人法定代表人（或授权代表）签字：</w:t>
      </w:r>
    </w:p>
    <w:p w14:paraId="33820B22">
      <w:pPr>
        <w:widowControl/>
        <w:spacing w:line="360" w:lineRule="auto"/>
        <w:jc w:val="left"/>
        <w:rPr>
          <w:rFonts w:ascii="宋体" w:hAnsi="宋体" w:cs="宋体"/>
          <w:color w:val="auto"/>
          <w:kern w:val="0"/>
          <w:sz w:val="24"/>
          <w:szCs w:val="24"/>
          <w:highlight w:val="none"/>
          <w:u w:val="single"/>
        </w:rPr>
      </w:pPr>
      <w:r>
        <w:rPr>
          <w:rFonts w:hint="eastAsia" w:ascii="宋体" w:hAnsi="宋体" w:cs="宋体"/>
          <w:color w:val="auto"/>
          <w:kern w:val="0"/>
          <w:sz w:val="24"/>
          <w:szCs w:val="24"/>
          <w:highlight w:val="none"/>
        </w:rPr>
        <w:t>日期：年月日</w:t>
      </w:r>
    </w:p>
    <w:p w14:paraId="69F62C2C">
      <w:pPr>
        <w:spacing w:line="440" w:lineRule="exact"/>
        <w:rPr>
          <w:rFonts w:ascii="宋体" w:hAnsi="宋体" w:cs="宋体"/>
          <w:b/>
          <w:color w:val="auto"/>
          <w:kern w:val="0"/>
          <w:sz w:val="24"/>
          <w:highlight w:val="none"/>
        </w:rPr>
      </w:pPr>
    </w:p>
    <w:p w14:paraId="1E1E14D7">
      <w:pPr>
        <w:spacing w:line="440" w:lineRule="exact"/>
        <w:rPr>
          <w:rFonts w:ascii="宋体" w:hAnsi="宋体" w:cs="宋体"/>
          <w:b/>
          <w:color w:val="auto"/>
          <w:kern w:val="0"/>
          <w:sz w:val="24"/>
          <w:highlight w:val="none"/>
        </w:rPr>
      </w:pPr>
    </w:p>
    <w:p w14:paraId="4CFBEAD3">
      <w:pPr>
        <w:spacing w:line="440" w:lineRule="exact"/>
        <w:rPr>
          <w:rFonts w:ascii="宋体" w:hAnsi="宋体" w:cs="宋体"/>
          <w:b/>
          <w:color w:val="auto"/>
          <w:kern w:val="0"/>
          <w:sz w:val="24"/>
          <w:highlight w:val="none"/>
        </w:rPr>
      </w:pPr>
    </w:p>
    <w:p w14:paraId="4A480ED2">
      <w:pPr>
        <w:spacing w:line="440" w:lineRule="exact"/>
        <w:rPr>
          <w:rFonts w:ascii="宋体" w:hAnsi="宋体" w:cs="宋体"/>
          <w:b/>
          <w:color w:val="auto"/>
          <w:kern w:val="0"/>
          <w:sz w:val="24"/>
          <w:highlight w:val="none"/>
        </w:rPr>
      </w:pPr>
    </w:p>
    <w:p w14:paraId="3CE5FC5A">
      <w:pPr>
        <w:spacing w:line="440" w:lineRule="exact"/>
        <w:rPr>
          <w:rFonts w:ascii="宋体" w:hAnsi="宋体" w:cs="宋体"/>
          <w:b/>
          <w:color w:val="auto"/>
          <w:kern w:val="0"/>
          <w:sz w:val="24"/>
          <w:highlight w:val="none"/>
        </w:rPr>
      </w:pPr>
    </w:p>
    <w:p w14:paraId="3FD3F964">
      <w:pPr>
        <w:spacing w:line="440" w:lineRule="exact"/>
        <w:rPr>
          <w:rFonts w:ascii="宋体" w:hAnsi="宋体" w:cs="宋体"/>
          <w:b/>
          <w:color w:val="auto"/>
          <w:kern w:val="0"/>
          <w:sz w:val="24"/>
          <w:highlight w:val="none"/>
        </w:rPr>
      </w:pPr>
    </w:p>
    <w:p w14:paraId="6F8B41B5">
      <w:pPr>
        <w:spacing w:line="440" w:lineRule="exact"/>
        <w:rPr>
          <w:rFonts w:ascii="宋体" w:hAnsi="宋体" w:cs="宋体"/>
          <w:b/>
          <w:color w:val="auto"/>
          <w:kern w:val="0"/>
          <w:sz w:val="24"/>
          <w:highlight w:val="none"/>
        </w:rPr>
      </w:pPr>
    </w:p>
    <w:p w14:paraId="570B05E7">
      <w:pPr>
        <w:spacing w:line="440" w:lineRule="exact"/>
        <w:rPr>
          <w:rFonts w:ascii="宋体" w:hAnsi="宋体" w:cs="宋体"/>
          <w:b/>
          <w:color w:val="auto"/>
          <w:kern w:val="0"/>
          <w:sz w:val="24"/>
          <w:highlight w:val="none"/>
        </w:rPr>
      </w:pPr>
    </w:p>
    <w:p w14:paraId="22DFD477">
      <w:pPr>
        <w:spacing w:line="440" w:lineRule="exact"/>
        <w:rPr>
          <w:rFonts w:ascii="宋体" w:hAnsi="宋体" w:cs="宋体"/>
          <w:b/>
          <w:color w:val="auto"/>
          <w:kern w:val="0"/>
          <w:sz w:val="24"/>
          <w:highlight w:val="none"/>
        </w:rPr>
      </w:pPr>
    </w:p>
    <w:p w14:paraId="071E86BF">
      <w:pPr>
        <w:spacing w:line="440" w:lineRule="exact"/>
        <w:rPr>
          <w:rFonts w:ascii="宋体" w:hAnsi="宋体" w:cs="宋体"/>
          <w:b/>
          <w:color w:val="auto"/>
          <w:kern w:val="0"/>
          <w:sz w:val="24"/>
          <w:highlight w:val="none"/>
        </w:rPr>
      </w:pPr>
    </w:p>
    <w:p w14:paraId="5BCFF708">
      <w:pPr>
        <w:spacing w:line="440" w:lineRule="exact"/>
        <w:rPr>
          <w:rFonts w:ascii="宋体" w:hAnsi="宋体" w:cs="宋体"/>
          <w:b/>
          <w:color w:val="auto"/>
          <w:kern w:val="0"/>
          <w:sz w:val="24"/>
          <w:highlight w:val="none"/>
        </w:rPr>
      </w:pPr>
    </w:p>
    <w:p w14:paraId="0800DB55">
      <w:pPr>
        <w:spacing w:line="440" w:lineRule="exact"/>
        <w:rPr>
          <w:rFonts w:ascii="宋体" w:hAnsi="宋体" w:cs="宋体"/>
          <w:b/>
          <w:color w:val="auto"/>
          <w:kern w:val="0"/>
          <w:sz w:val="24"/>
          <w:highlight w:val="none"/>
        </w:rPr>
      </w:pPr>
    </w:p>
    <w:p w14:paraId="4F85B8F2">
      <w:pPr>
        <w:spacing w:line="440" w:lineRule="exact"/>
        <w:rPr>
          <w:rFonts w:ascii="宋体" w:hAnsi="宋体" w:cs="宋体"/>
          <w:b/>
          <w:color w:val="auto"/>
          <w:kern w:val="0"/>
          <w:sz w:val="24"/>
          <w:highlight w:val="none"/>
        </w:rPr>
      </w:pPr>
    </w:p>
    <w:p w14:paraId="6577E7AB">
      <w:pPr>
        <w:spacing w:line="440" w:lineRule="exact"/>
        <w:rPr>
          <w:rFonts w:ascii="宋体" w:hAnsi="宋体" w:cs="宋体"/>
          <w:b/>
          <w:color w:val="auto"/>
          <w:kern w:val="0"/>
          <w:sz w:val="24"/>
          <w:highlight w:val="none"/>
        </w:rPr>
      </w:pPr>
    </w:p>
    <w:p w14:paraId="0E986172">
      <w:pPr>
        <w:spacing w:line="440" w:lineRule="exact"/>
        <w:rPr>
          <w:rFonts w:ascii="宋体" w:hAnsi="宋体" w:cs="宋体"/>
          <w:b/>
          <w:color w:val="auto"/>
          <w:kern w:val="0"/>
          <w:sz w:val="24"/>
          <w:highlight w:val="none"/>
        </w:rPr>
      </w:pPr>
    </w:p>
    <w:p w14:paraId="59AF0567">
      <w:pPr>
        <w:spacing w:line="440" w:lineRule="exact"/>
        <w:rPr>
          <w:rFonts w:ascii="宋体" w:hAnsi="宋体" w:cs="宋体"/>
          <w:b/>
          <w:color w:val="auto"/>
          <w:kern w:val="0"/>
          <w:sz w:val="24"/>
          <w:highlight w:val="none"/>
        </w:rPr>
      </w:pPr>
    </w:p>
    <w:p w14:paraId="22709AEF">
      <w:pPr>
        <w:spacing w:line="440" w:lineRule="exact"/>
        <w:rPr>
          <w:rFonts w:ascii="宋体" w:hAnsi="宋体" w:cs="宋体"/>
          <w:b/>
          <w:color w:val="auto"/>
          <w:kern w:val="0"/>
          <w:sz w:val="24"/>
          <w:highlight w:val="none"/>
        </w:rPr>
      </w:pPr>
    </w:p>
    <w:p w14:paraId="49040B7B">
      <w:pPr>
        <w:spacing w:line="440" w:lineRule="exact"/>
        <w:rPr>
          <w:rFonts w:ascii="宋体" w:hAnsi="宋体"/>
          <w:color w:val="auto"/>
          <w:sz w:val="24"/>
          <w:szCs w:val="24"/>
          <w:highlight w:val="none"/>
        </w:rPr>
      </w:pPr>
      <w:r>
        <w:rPr>
          <w:rFonts w:hint="eastAsia" w:ascii="宋体" w:hAnsi="宋体" w:cs="宋体"/>
          <w:b/>
          <w:color w:val="auto"/>
          <w:kern w:val="0"/>
          <w:sz w:val="24"/>
          <w:highlight w:val="none"/>
        </w:rPr>
        <w:t>附件6：</w:t>
      </w:r>
    </w:p>
    <w:p w14:paraId="08B19644">
      <w:pPr>
        <w:jc w:val="center"/>
        <w:rPr>
          <w:rFonts w:ascii="宋体" w:hAnsi="宋体"/>
          <w:b/>
          <w:bCs/>
          <w:color w:val="auto"/>
          <w:sz w:val="28"/>
          <w:szCs w:val="28"/>
          <w:highlight w:val="none"/>
        </w:rPr>
      </w:pPr>
    </w:p>
    <w:p w14:paraId="7ED385CC">
      <w:pPr>
        <w:jc w:val="center"/>
        <w:rPr>
          <w:rFonts w:ascii="宋体" w:hAnsi="宋体"/>
          <w:b/>
          <w:bCs/>
          <w:color w:val="auto"/>
          <w:sz w:val="28"/>
          <w:szCs w:val="28"/>
          <w:highlight w:val="none"/>
        </w:rPr>
      </w:pPr>
      <w:r>
        <w:rPr>
          <w:rFonts w:hint="eastAsia" w:ascii="宋体" w:hAnsi="宋体"/>
          <w:b/>
          <w:bCs/>
          <w:color w:val="auto"/>
          <w:sz w:val="28"/>
          <w:szCs w:val="28"/>
          <w:highlight w:val="none"/>
        </w:rPr>
        <w:t>参加采购活动前三年内在经营活动中没有重大违法记录书面声明</w:t>
      </w:r>
    </w:p>
    <w:p w14:paraId="498556B1">
      <w:pPr>
        <w:pStyle w:val="16"/>
        <w:widowControl/>
        <w:rPr>
          <w:rFonts w:ascii="宋体" w:hAnsi="宋体"/>
          <w:color w:val="auto"/>
          <w:szCs w:val="24"/>
          <w:highlight w:val="none"/>
        </w:rPr>
      </w:pPr>
      <w:r>
        <w:rPr>
          <w:rFonts w:hint="eastAsia" w:ascii="宋体" w:hAnsi="宋体" w:cs="宋体"/>
          <w:color w:val="auto"/>
          <w:szCs w:val="24"/>
          <w:highlight w:val="none"/>
        </w:rPr>
        <w:t>致：</w:t>
      </w:r>
      <w:r>
        <w:rPr>
          <w:rFonts w:hint="eastAsia" w:ascii="宋体" w:hAnsi="宋体" w:cs="宋体"/>
          <w:color w:val="auto"/>
          <w:szCs w:val="24"/>
          <w:highlight w:val="none"/>
          <w:u w:val="single"/>
        </w:rPr>
        <w:t>                     </w:t>
      </w:r>
    </w:p>
    <w:p w14:paraId="432F027A">
      <w:pPr>
        <w:pStyle w:val="16"/>
        <w:widowControl/>
        <w:ind w:firstLine="420"/>
        <w:rPr>
          <w:rFonts w:ascii="宋体" w:hAnsi="宋体"/>
          <w:color w:val="auto"/>
          <w:szCs w:val="24"/>
          <w:highlight w:val="none"/>
        </w:rPr>
      </w:pPr>
      <w:r>
        <w:rPr>
          <w:rFonts w:hint="eastAsia" w:ascii="宋体" w:hAnsi="宋体" w:cs="宋体"/>
          <w:color w:val="auto"/>
          <w:szCs w:val="24"/>
          <w:highlight w:val="none"/>
        </w:rPr>
        <w:t>参加采购活动前三年内，我方在经营活动中没有重大违法记录，也无行贿犯罪记录，否则产生不利后果由我方承担责任。</w:t>
      </w:r>
    </w:p>
    <w:p w14:paraId="40BBEA06">
      <w:pPr>
        <w:pStyle w:val="16"/>
        <w:widowControl/>
        <w:ind w:firstLine="420"/>
        <w:rPr>
          <w:rFonts w:ascii="宋体" w:hAnsi="宋体"/>
          <w:color w:val="auto"/>
          <w:szCs w:val="24"/>
          <w:highlight w:val="none"/>
        </w:rPr>
      </w:pPr>
      <w:r>
        <w:rPr>
          <w:rFonts w:hint="eastAsia" w:ascii="宋体" w:hAnsi="宋体" w:cs="宋体"/>
          <w:color w:val="auto"/>
          <w:szCs w:val="24"/>
          <w:highlight w:val="none"/>
        </w:rPr>
        <w:t>特此声明。</w:t>
      </w:r>
    </w:p>
    <w:p w14:paraId="75AD4C67">
      <w:pPr>
        <w:spacing w:line="460" w:lineRule="exact"/>
        <w:rPr>
          <w:rFonts w:ascii="宋体" w:hAnsi="宋体" w:cs="宋体"/>
          <w:color w:val="auto"/>
          <w:kern w:val="0"/>
          <w:sz w:val="24"/>
          <w:highlight w:val="none"/>
        </w:rPr>
      </w:pPr>
      <w:r>
        <w:rPr>
          <w:rFonts w:hint="eastAsia" w:ascii="宋体" w:hAnsi="宋体" w:cs="宋体"/>
          <w:color w:val="auto"/>
          <w:kern w:val="0"/>
          <w:sz w:val="24"/>
          <w:highlight w:val="none"/>
        </w:rPr>
        <w:t>竞价人名称：</w:t>
      </w:r>
      <w:r>
        <w:rPr>
          <w:rFonts w:hint="eastAsia" w:ascii="宋体" w:hAnsi="宋体" w:cs="宋体"/>
          <w:color w:val="auto"/>
          <w:kern w:val="0"/>
          <w:sz w:val="24"/>
          <w:highlight w:val="none"/>
          <w:u w:val="single"/>
        </w:rPr>
        <w:t>（全称并加公章）</w:t>
      </w:r>
    </w:p>
    <w:p w14:paraId="58D160AE">
      <w:pPr>
        <w:spacing w:line="460" w:lineRule="exact"/>
        <w:rPr>
          <w:rFonts w:ascii="宋体" w:hAnsi="宋体" w:cs="宋体"/>
          <w:color w:val="auto"/>
          <w:kern w:val="0"/>
          <w:sz w:val="24"/>
          <w:highlight w:val="none"/>
          <w:u w:val="single"/>
        </w:rPr>
      </w:pPr>
      <w:r>
        <w:rPr>
          <w:rFonts w:hint="eastAsia" w:ascii="宋体" w:hAnsi="宋体" w:cs="宋体"/>
          <w:color w:val="auto"/>
          <w:kern w:val="0"/>
          <w:sz w:val="24"/>
          <w:highlight w:val="none"/>
        </w:rPr>
        <w:t>电话： 传真：</w:t>
      </w:r>
    </w:p>
    <w:p w14:paraId="5451D90B">
      <w:pPr>
        <w:spacing w:line="460" w:lineRule="exact"/>
        <w:rPr>
          <w:rFonts w:ascii="宋体" w:hAnsi="宋体" w:cs="宋体"/>
          <w:color w:val="auto"/>
          <w:kern w:val="0"/>
          <w:sz w:val="24"/>
          <w:highlight w:val="none"/>
        </w:rPr>
      </w:pPr>
      <w:r>
        <w:rPr>
          <w:rFonts w:hint="eastAsia" w:ascii="宋体" w:hAnsi="宋体" w:cs="宋体"/>
          <w:color w:val="auto"/>
          <w:kern w:val="0"/>
          <w:sz w:val="24"/>
          <w:highlight w:val="none"/>
        </w:rPr>
        <w:t>竞价人法定代表人（或授权代表）签字：</w:t>
      </w:r>
    </w:p>
    <w:p w14:paraId="5E8A94EE">
      <w:pPr>
        <w:widowControl/>
        <w:spacing w:line="360" w:lineRule="auto"/>
        <w:jc w:val="left"/>
        <w:rPr>
          <w:rFonts w:ascii="宋体" w:hAnsi="宋体" w:cs="宋体"/>
          <w:color w:val="auto"/>
          <w:kern w:val="0"/>
          <w:sz w:val="24"/>
          <w:highlight w:val="none"/>
          <w:u w:val="single"/>
        </w:rPr>
      </w:pPr>
      <w:r>
        <w:rPr>
          <w:rFonts w:hint="eastAsia" w:ascii="宋体" w:hAnsi="宋体" w:cs="宋体"/>
          <w:color w:val="auto"/>
          <w:kern w:val="0"/>
          <w:sz w:val="24"/>
          <w:highlight w:val="none"/>
        </w:rPr>
        <w:t>日期：年月日</w:t>
      </w:r>
    </w:p>
    <w:p w14:paraId="7E2E157F">
      <w:pPr>
        <w:spacing w:line="440" w:lineRule="exact"/>
        <w:rPr>
          <w:rFonts w:ascii="宋体" w:hAnsi="宋体" w:cs="宋体"/>
          <w:b/>
          <w:color w:val="auto"/>
          <w:kern w:val="0"/>
          <w:sz w:val="24"/>
          <w:highlight w:val="none"/>
        </w:rPr>
      </w:pPr>
    </w:p>
    <w:p w14:paraId="68862EC8">
      <w:pPr>
        <w:spacing w:line="440" w:lineRule="exact"/>
        <w:rPr>
          <w:rFonts w:hint="eastAsia" w:ascii="宋体" w:hAnsi="宋体" w:cs="宋体"/>
          <w:b/>
          <w:color w:val="auto"/>
          <w:kern w:val="0"/>
          <w:sz w:val="24"/>
          <w:highlight w:val="none"/>
        </w:rPr>
      </w:pPr>
      <w:r>
        <w:rPr>
          <w:rFonts w:ascii="宋体" w:hAnsi="宋体" w:cs="宋体"/>
          <w:b/>
          <w:color w:val="auto"/>
          <w:kern w:val="0"/>
          <w:sz w:val="24"/>
          <w:highlight w:val="none"/>
        </w:rPr>
        <w:br w:type="page"/>
      </w:r>
      <w:r>
        <w:rPr>
          <w:rFonts w:hint="eastAsia" w:ascii="宋体" w:hAnsi="宋体" w:cs="宋体"/>
          <w:b/>
          <w:color w:val="auto"/>
          <w:kern w:val="0"/>
          <w:sz w:val="24"/>
          <w:highlight w:val="none"/>
        </w:rPr>
        <w:t>附件7：</w:t>
      </w:r>
    </w:p>
    <w:p w14:paraId="6E35D702">
      <w:pPr>
        <w:jc w:val="center"/>
        <w:rPr>
          <w:rFonts w:hint="eastAsia" w:ascii="宋体" w:hAnsi="宋体" w:cs="Times New Roman"/>
          <w:b/>
          <w:bCs/>
          <w:color w:val="auto"/>
          <w:sz w:val="28"/>
          <w:szCs w:val="28"/>
          <w:highlight w:val="none"/>
        </w:rPr>
      </w:pPr>
      <w:r>
        <w:rPr>
          <w:rFonts w:hint="eastAsia" w:ascii="宋体" w:hAnsi="宋体" w:cs="Times New Roman"/>
          <w:b/>
          <w:bCs/>
          <w:color w:val="auto"/>
          <w:sz w:val="28"/>
          <w:szCs w:val="28"/>
          <w:highlight w:val="none"/>
          <w:lang w:val="en-US" w:eastAsia="zh-CN"/>
        </w:rPr>
        <w:t>福建省</w:t>
      </w:r>
      <w:r>
        <w:rPr>
          <w:rFonts w:hint="eastAsia" w:ascii="宋体" w:hAnsi="宋体" w:cs="Times New Roman"/>
          <w:b/>
          <w:bCs/>
          <w:color w:val="auto"/>
          <w:sz w:val="28"/>
          <w:szCs w:val="28"/>
          <w:highlight w:val="none"/>
        </w:rPr>
        <w:t>政府采购供应商资格承诺函</w:t>
      </w:r>
    </w:p>
    <w:p w14:paraId="356E201B">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auto"/>
          <w:sz w:val="32"/>
          <w:szCs w:val="32"/>
          <w:highlight w:val="none"/>
        </w:rPr>
      </w:pPr>
    </w:p>
    <w:p w14:paraId="359A9747">
      <w:pPr>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致(采购人或政府采购代理机构):</w:t>
      </w:r>
    </w:p>
    <w:p w14:paraId="715440ED">
      <w:pPr>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单位名称(自然人姓名):</w:t>
      </w:r>
    </w:p>
    <w:p w14:paraId="7611553B">
      <w:pPr>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统一社会信用代码(身份证号码):</w:t>
      </w:r>
    </w:p>
    <w:p w14:paraId="722EC956">
      <w:pPr>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法定代表人(负责人):</w:t>
      </w:r>
    </w:p>
    <w:p w14:paraId="25553C90">
      <w:pPr>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联系地址和电话:</w:t>
      </w:r>
    </w:p>
    <w:p w14:paraId="7054C0A8">
      <w:pPr>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auto"/>
          <w:sz w:val="24"/>
          <w:szCs w:val="24"/>
          <w:highlight w:val="none"/>
        </w:rPr>
      </w:pPr>
    </w:p>
    <w:p w14:paraId="084E9816">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我单位(本人)自愿参加本次政府采购活动，严格遵守《中华人民共和国政府采购法》及相关法律法规，坚守公开、公平公正和诚实信用等原则，依法诚信经营，并郑重承诺:</w:t>
      </w:r>
    </w:p>
    <w:p w14:paraId="57D685A6">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一、我单位(本人)</w:t>
      </w:r>
      <w:r>
        <w:rPr>
          <w:rFonts w:hint="eastAsia" w:ascii="宋体" w:hAnsi="宋体" w:eastAsia="宋体" w:cs="宋体"/>
          <w:color w:val="auto"/>
          <w:sz w:val="24"/>
          <w:szCs w:val="24"/>
          <w:highlight w:val="none"/>
          <w:lang w:val="en-US" w:eastAsia="zh-CN"/>
        </w:rPr>
        <w:t>具备</w:t>
      </w:r>
      <w:r>
        <w:rPr>
          <w:rFonts w:hint="eastAsia" w:ascii="宋体" w:hAnsi="宋体" w:eastAsia="宋体" w:cs="宋体"/>
          <w:color w:val="auto"/>
          <w:sz w:val="24"/>
          <w:szCs w:val="24"/>
          <w:highlight w:val="none"/>
        </w:rPr>
        <w:t>采购文件要求以及《中华人民共和国政府采购法》第二十二条规定的条件:</w:t>
      </w:r>
    </w:p>
    <w:p w14:paraId="4212D1F3">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1.具有独立承担民事责任的能力;</w:t>
      </w:r>
    </w:p>
    <w:p w14:paraId="68C08549">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2.具有良好的商业信誉和健全的财务会计制度;</w:t>
      </w:r>
    </w:p>
    <w:p w14:paraId="7877B50E">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3.具有履行合同所必需的设备和专业技术能力;</w:t>
      </w:r>
    </w:p>
    <w:p w14:paraId="7F621217">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4.有依法缴纳税收和社会保障资金的良好记录;</w:t>
      </w:r>
    </w:p>
    <w:p w14:paraId="0DEBBDB2">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5.参加政府采购活动前三年内，在经营活动中没有重大违法记录</w:t>
      </w:r>
      <w:r>
        <w:rPr>
          <w:rFonts w:hint="eastAsia" w:ascii="宋体" w:hAnsi="宋体" w:eastAsia="宋体" w:cs="宋体"/>
          <w:color w:val="auto"/>
          <w:sz w:val="24"/>
          <w:szCs w:val="24"/>
          <w:highlight w:val="none"/>
          <w:lang w:eastAsia="zh-CN"/>
        </w:rPr>
        <w:t>；</w:t>
      </w:r>
    </w:p>
    <w:p w14:paraId="1A93145F">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lang w:eastAsia="zh-CN"/>
        </w:rPr>
        <w:t>法律、行政法规规定的其他条件。</w:t>
      </w:r>
    </w:p>
    <w:p w14:paraId="10DBE3F7">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23FDF03B">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auto"/>
          <w:sz w:val="24"/>
          <w:szCs w:val="24"/>
          <w:highlight w:val="none"/>
          <w:lang w:eastAsia="zh-CN"/>
        </w:rPr>
        <w:t>和政府采购法律法规有关</w:t>
      </w:r>
      <w:r>
        <w:rPr>
          <w:rFonts w:hint="eastAsia" w:ascii="宋体" w:hAnsi="宋体" w:eastAsia="宋体" w:cs="宋体"/>
          <w:color w:val="auto"/>
          <w:sz w:val="24"/>
          <w:szCs w:val="24"/>
          <w:highlight w:val="none"/>
          <w:lang w:val="en-US" w:eastAsia="zh-CN"/>
        </w:rPr>
        <w:t>规定</w:t>
      </w:r>
      <w:r>
        <w:rPr>
          <w:rFonts w:hint="eastAsia" w:ascii="宋体" w:hAnsi="宋体" w:eastAsia="宋体" w:cs="宋体"/>
          <w:color w:val="auto"/>
          <w:sz w:val="24"/>
          <w:szCs w:val="24"/>
          <w:highlight w:val="none"/>
        </w:rPr>
        <w:t>处理。</w:t>
      </w:r>
    </w:p>
    <w:p w14:paraId="5464AD81">
      <w:pPr>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auto"/>
          <w:sz w:val="24"/>
          <w:szCs w:val="24"/>
          <w:highlight w:val="none"/>
        </w:rPr>
      </w:pPr>
    </w:p>
    <w:p w14:paraId="3B6A6B57">
      <w:pPr>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供应商名称(单位公章):</w:t>
      </w:r>
    </w:p>
    <w:p w14:paraId="0F2DC11D">
      <w:pPr>
        <w:pageBreakBefore w:val="0"/>
        <w:widowControl w:val="0"/>
        <w:kinsoku/>
        <w:wordWrap/>
        <w:overflowPunct/>
        <w:topLinePunct w:val="0"/>
        <w:autoSpaceDE/>
        <w:autoSpaceDN/>
        <w:bidi w:val="0"/>
        <w:adjustRightInd/>
        <w:snapToGrid/>
        <w:spacing w:line="240" w:lineRule="auto"/>
        <w:ind w:firstLine="0" w:firstLineChars="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月   </w:t>
      </w:r>
      <w:r>
        <w:rPr>
          <w:rFonts w:hint="eastAsia" w:ascii="宋体" w:hAnsi="宋体" w:eastAsia="宋体" w:cs="宋体"/>
          <w:color w:val="auto"/>
          <w:sz w:val="24"/>
          <w:szCs w:val="24"/>
          <w:highlight w:val="none"/>
        </w:rPr>
        <w:t>日</w:t>
      </w:r>
    </w:p>
    <w:p w14:paraId="333183AA">
      <w:pPr>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auto"/>
          <w:sz w:val="24"/>
          <w:szCs w:val="24"/>
          <w:highlight w:val="none"/>
        </w:rPr>
      </w:pPr>
    </w:p>
    <w:p w14:paraId="5413F6FB">
      <w:pPr>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auto"/>
          <w:sz w:val="24"/>
          <w:szCs w:val="24"/>
          <w:highlight w:val="none"/>
        </w:rPr>
      </w:pPr>
    </w:p>
    <w:p w14:paraId="78080B59">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14:paraId="2A6A4D0F">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1.我单位(本人)专指参加政府采购活动的供应商(含自然人)</w:t>
      </w:r>
      <w:r>
        <w:rPr>
          <w:rFonts w:hint="eastAsia" w:ascii="宋体" w:hAnsi="宋体" w:eastAsia="宋体" w:cs="宋体"/>
          <w:color w:val="auto"/>
          <w:sz w:val="24"/>
          <w:szCs w:val="24"/>
          <w:highlight w:val="none"/>
          <w:lang w:eastAsia="zh-CN"/>
        </w:rPr>
        <w:t>；</w:t>
      </w:r>
    </w:p>
    <w:p w14:paraId="278DCC53">
      <w:pPr>
        <w:keepNext w:val="0"/>
        <w:keepLines w:val="0"/>
        <w:pageBreakBefore w:val="0"/>
        <w:widowControl w:val="0"/>
        <w:kinsoku/>
        <w:wordWrap/>
        <w:overflowPunct/>
        <w:topLinePunct w:val="0"/>
        <w:autoSpaceDE/>
        <w:autoSpaceDN/>
        <w:bidi w:val="0"/>
        <w:adjustRightInd/>
        <w:snapToGrid/>
        <w:spacing w:line="24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w:t>
      </w:r>
      <w:r>
        <w:rPr>
          <w:rFonts w:hint="eastAsia" w:ascii="宋体" w:hAnsi="宋体" w:eastAsia="宋体" w:cs="宋体"/>
          <w:b/>
          <w:bCs/>
          <w:color w:val="auto"/>
          <w:sz w:val="24"/>
          <w:szCs w:val="24"/>
          <w:highlight w:val="none"/>
          <w:lang w:eastAsia="zh-CN"/>
        </w:rPr>
        <w:t>资格承诺的</w:t>
      </w:r>
      <w:r>
        <w:rPr>
          <w:rFonts w:hint="eastAsia" w:ascii="宋体" w:hAnsi="宋体" w:eastAsia="宋体" w:cs="宋体"/>
          <w:b/>
          <w:bCs/>
          <w:color w:val="auto"/>
          <w:sz w:val="24"/>
          <w:szCs w:val="24"/>
          <w:highlight w:val="none"/>
        </w:rPr>
        <w:t>供应商</w:t>
      </w:r>
      <w:r>
        <w:rPr>
          <w:rFonts w:hint="eastAsia" w:ascii="宋体" w:hAnsi="宋体" w:eastAsia="宋体" w:cs="宋体"/>
          <w:b/>
          <w:bCs/>
          <w:color w:val="auto"/>
          <w:sz w:val="24"/>
          <w:szCs w:val="24"/>
          <w:highlight w:val="none"/>
          <w:lang w:eastAsia="zh-CN"/>
        </w:rPr>
        <w:t>应</w:t>
      </w:r>
      <w:r>
        <w:rPr>
          <w:rFonts w:hint="eastAsia" w:ascii="宋体" w:hAnsi="宋体" w:eastAsia="宋体" w:cs="宋体"/>
          <w:b/>
          <w:bCs/>
          <w:color w:val="auto"/>
          <w:sz w:val="24"/>
          <w:szCs w:val="24"/>
          <w:highlight w:val="none"/>
        </w:rPr>
        <w:t>在投标(响应</w:t>
      </w:r>
      <w:r>
        <w:rPr>
          <w:rFonts w:hint="eastAsia" w:ascii="宋体" w:hAnsi="宋体" w:eastAsia="宋体" w:cs="宋体"/>
          <w:b/>
          <w:bCs/>
          <w:color w:val="auto"/>
          <w:sz w:val="24"/>
          <w:szCs w:val="24"/>
          <w:highlight w:val="none"/>
          <w:lang w:val="en-US" w:eastAsia="zh-CN"/>
        </w:rPr>
        <w:t>/</w:t>
      </w:r>
      <w:r>
        <w:rPr>
          <w:rFonts w:hint="eastAsia" w:ascii="宋体" w:hAnsi="宋体" w:cs="宋体"/>
          <w:b/>
          <w:bCs/>
          <w:color w:val="auto"/>
          <w:sz w:val="24"/>
          <w:szCs w:val="24"/>
          <w:highlight w:val="none"/>
          <w:lang w:val="en-US" w:eastAsia="zh-CN"/>
        </w:rPr>
        <w:t>报价</w:t>
      </w:r>
      <w:r>
        <w:rPr>
          <w:rFonts w:hint="eastAsia" w:ascii="宋体" w:hAnsi="宋体" w:eastAsia="宋体" w:cs="宋体"/>
          <w:b/>
          <w:bCs/>
          <w:color w:val="auto"/>
          <w:sz w:val="24"/>
          <w:szCs w:val="24"/>
          <w:highlight w:val="none"/>
        </w:rPr>
        <w:t>)文件中按此模板提供承诺函，否则，视为</w:t>
      </w:r>
      <w:r>
        <w:rPr>
          <w:rFonts w:hint="eastAsia" w:ascii="宋体" w:hAnsi="宋体" w:eastAsia="宋体" w:cs="宋体"/>
          <w:b/>
          <w:bCs/>
          <w:color w:val="auto"/>
          <w:sz w:val="24"/>
          <w:szCs w:val="24"/>
          <w:highlight w:val="none"/>
          <w:lang w:eastAsia="zh-CN"/>
        </w:rPr>
        <w:t>未按照招标</w:t>
      </w:r>
      <w:r>
        <w:rPr>
          <w:rFonts w:hint="eastAsia" w:ascii="宋体" w:hAnsi="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竞价</w:t>
      </w:r>
      <w:r>
        <w:rPr>
          <w:rFonts w:hint="eastAsia" w:ascii="宋体"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lang w:eastAsia="zh-CN"/>
        </w:rPr>
        <w:t>文件规定提交投标人</w:t>
      </w:r>
      <w:r>
        <w:rPr>
          <w:rFonts w:hint="eastAsia" w:ascii="宋体" w:hAnsi="宋体" w:cs="宋体"/>
          <w:b/>
          <w:bCs/>
          <w:color w:val="auto"/>
          <w:sz w:val="24"/>
          <w:szCs w:val="24"/>
          <w:highlight w:val="none"/>
          <w:lang w:eastAsia="zh-CN"/>
        </w:rPr>
        <w:t>（竞价人）</w:t>
      </w:r>
      <w:r>
        <w:rPr>
          <w:rFonts w:hint="eastAsia" w:ascii="宋体" w:hAnsi="宋体" w:eastAsia="宋体" w:cs="宋体"/>
          <w:b/>
          <w:bCs/>
          <w:color w:val="auto"/>
          <w:sz w:val="24"/>
          <w:szCs w:val="24"/>
          <w:highlight w:val="none"/>
          <w:lang w:eastAsia="zh-CN"/>
        </w:rPr>
        <w:t>的资格及资信文件，按资格审查不通过处理。</w:t>
      </w:r>
    </w:p>
    <w:p w14:paraId="43BEFE2F">
      <w:pPr>
        <w:rPr>
          <w:rFonts w:ascii="宋体" w:hAnsi="宋体" w:cs="宋体"/>
          <w:b/>
          <w:color w:val="auto"/>
          <w:kern w:val="0"/>
          <w:sz w:val="24"/>
          <w:highlight w:val="none"/>
        </w:rPr>
      </w:pPr>
      <w:r>
        <w:rPr>
          <w:rFonts w:ascii="宋体" w:hAnsi="宋体" w:cs="宋体"/>
          <w:b/>
          <w:color w:val="auto"/>
          <w:kern w:val="0"/>
          <w:sz w:val="24"/>
          <w:highlight w:val="none"/>
        </w:rPr>
        <w:br w:type="page"/>
      </w:r>
    </w:p>
    <w:p w14:paraId="2490C39A">
      <w:pPr>
        <w:spacing w:line="440" w:lineRule="exact"/>
        <w:rPr>
          <w:rFonts w:ascii="宋体" w:hAnsi="宋体"/>
          <w:color w:val="auto"/>
          <w:sz w:val="24"/>
          <w:szCs w:val="24"/>
          <w:highlight w:val="none"/>
        </w:rPr>
      </w:pPr>
      <w:r>
        <w:rPr>
          <w:rFonts w:hint="eastAsia" w:ascii="宋体" w:hAnsi="宋体" w:cs="宋体"/>
          <w:b/>
          <w:color w:val="auto"/>
          <w:kern w:val="0"/>
          <w:sz w:val="24"/>
          <w:highlight w:val="none"/>
        </w:rPr>
        <w:t>附件</w:t>
      </w:r>
      <w:r>
        <w:rPr>
          <w:rFonts w:hint="eastAsia" w:ascii="宋体" w:hAnsi="宋体" w:cs="宋体"/>
          <w:b/>
          <w:color w:val="auto"/>
          <w:kern w:val="0"/>
          <w:sz w:val="24"/>
          <w:highlight w:val="none"/>
          <w:lang w:val="en-US" w:eastAsia="zh-CN"/>
        </w:rPr>
        <w:t>8</w:t>
      </w:r>
      <w:r>
        <w:rPr>
          <w:rFonts w:hint="eastAsia" w:ascii="宋体" w:hAnsi="宋体" w:cs="宋体"/>
          <w:b/>
          <w:color w:val="auto"/>
          <w:kern w:val="0"/>
          <w:sz w:val="24"/>
          <w:highlight w:val="none"/>
        </w:rPr>
        <w:t>：</w:t>
      </w:r>
    </w:p>
    <w:p w14:paraId="635AA634">
      <w:pPr>
        <w:jc w:val="center"/>
        <w:rPr>
          <w:rFonts w:ascii="宋体" w:hAnsi="宋体"/>
          <w:b/>
          <w:bCs/>
          <w:color w:val="auto"/>
          <w:sz w:val="28"/>
          <w:szCs w:val="28"/>
          <w:highlight w:val="none"/>
        </w:rPr>
      </w:pPr>
      <w:r>
        <w:rPr>
          <w:rFonts w:hint="eastAsia" w:ascii="宋体" w:hAnsi="宋体"/>
          <w:b/>
          <w:bCs/>
          <w:color w:val="auto"/>
          <w:sz w:val="28"/>
          <w:szCs w:val="28"/>
          <w:highlight w:val="none"/>
        </w:rPr>
        <w:t>信用信息查询结果</w:t>
      </w:r>
    </w:p>
    <w:p w14:paraId="22147113">
      <w:pPr>
        <w:spacing w:line="44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被列入失信被执行人、重大税收违法案件当事人名单、政府采购严重违法失信行为记录名单及其他不符合《中华人民共和国政府采购法》第二十二条规定条件的竞价人，不得参加本次报价。提供本项目竞价截止时间前通过：</w:t>
      </w:r>
      <w:r>
        <w:rPr>
          <w:rFonts w:hint="eastAsia" w:ascii="宋体" w:hAnsi="宋体"/>
          <w:b/>
          <w:color w:val="auto"/>
          <w:sz w:val="24"/>
          <w:szCs w:val="24"/>
          <w:highlight w:val="none"/>
        </w:rPr>
        <w:t>①“信用中国”网站（www.creditchina.gov.cn）和②中国政府采购网（www.ccgp.gov.cn）查询</w:t>
      </w:r>
      <w:r>
        <w:rPr>
          <w:rFonts w:hint="eastAsia" w:ascii="宋体" w:hAnsi="宋体"/>
          <w:color w:val="auto"/>
          <w:sz w:val="24"/>
          <w:szCs w:val="24"/>
          <w:highlight w:val="none"/>
        </w:rPr>
        <w:t>其上述信用记录的信用信息查询结果网页打印件或截图；</w:t>
      </w:r>
    </w:p>
    <w:p w14:paraId="647EF76C">
      <w:pPr>
        <w:ind w:firstLine="480" w:firstLineChars="200"/>
        <w:jc w:val="left"/>
        <w:rPr>
          <w:rFonts w:ascii="宋体" w:hAnsi="宋体"/>
          <w:color w:val="auto"/>
          <w:sz w:val="24"/>
          <w:szCs w:val="24"/>
          <w:highlight w:val="none"/>
        </w:rPr>
      </w:pP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97"/>
      </w:tblGrid>
      <w:tr w14:paraId="3CCBC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3" w:hRule="atLeast"/>
        </w:trPr>
        <w:tc>
          <w:tcPr>
            <w:tcW w:w="9197" w:type="dxa"/>
          </w:tcPr>
          <w:p w14:paraId="64524713">
            <w:pPr>
              <w:jc w:val="left"/>
              <w:rPr>
                <w:rFonts w:ascii="宋体" w:hAnsi="宋体" w:cs="宋体"/>
                <w:b/>
                <w:color w:val="auto"/>
                <w:kern w:val="0"/>
                <w:sz w:val="24"/>
                <w:highlight w:val="none"/>
              </w:rPr>
            </w:pPr>
          </w:p>
        </w:tc>
      </w:tr>
    </w:tbl>
    <w:p w14:paraId="6535DA3B">
      <w:pPr>
        <w:rPr>
          <w:color w:val="auto"/>
          <w:highlight w:val="none"/>
        </w:rPr>
      </w:pPr>
    </w:p>
    <w:p w14:paraId="26A2815B">
      <w:pPr>
        <w:pStyle w:val="3"/>
        <w:rPr>
          <w:color w:val="auto"/>
          <w:highlight w:val="none"/>
        </w:rPr>
      </w:pPr>
    </w:p>
    <w:p w14:paraId="3B4E6B21">
      <w:pPr>
        <w:pStyle w:val="46"/>
        <w:spacing w:line="500" w:lineRule="exact"/>
        <w:jc w:val="left"/>
        <w:rPr>
          <w:rFonts w:hAnsi="宋体" w:cs="宋体"/>
          <w:b/>
          <w:color w:val="auto"/>
          <w:kern w:val="0"/>
          <w:sz w:val="24"/>
          <w:highlight w:val="none"/>
        </w:rPr>
      </w:pPr>
    </w:p>
    <w:p w14:paraId="53E37995">
      <w:pPr>
        <w:pStyle w:val="46"/>
        <w:spacing w:line="500" w:lineRule="exact"/>
        <w:jc w:val="left"/>
        <w:rPr>
          <w:rFonts w:hAnsi="宋体" w:cs="宋体"/>
          <w:b/>
          <w:color w:val="auto"/>
          <w:kern w:val="0"/>
          <w:sz w:val="24"/>
          <w:highlight w:val="none"/>
        </w:rPr>
      </w:pPr>
    </w:p>
    <w:p w14:paraId="03771FC0">
      <w:pPr>
        <w:pStyle w:val="46"/>
        <w:spacing w:line="500" w:lineRule="exact"/>
        <w:jc w:val="left"/>
        <w:rPr>
          <w:rFonts w:hAnsi="宋体" w:cs="宋体"/>
          <w:b/>
          <w:color w:val="auto"/>
          <w:kern w:val="0"/>
          <w:sz w:val="24"/>
          <w:highlight w:val="none"/>
        </w:rPr>
      </w:pPr>
      <w:r>
        <w:rPr>
          <w:rFonts w:hint="eastAsia" w:hAnsi="宋体" w:cs="宋体"/>
          <w:b/>
          <w:color w:val="auto"/>
          <w:kern w:val="0"/>
          <w:sz w:val="24"/>
          <w:highlight w:val="none"/>
        </w:rPr>
        <w:t>附件</w:t>
      </w:r>
      <w:r>
        <w:rPr>
          <w:rFonts w:hint="eastAsia" w:hAnsi="宋体" w:cs="宋体"/>
          <w:b/>
          <w:color w:val="auto"/>
          <w:kern w:val="0"/>
          <w:sz w:val="24"/>
          <w:highlight w:val="none"/>
          <w:lang w:val="en-US" w:eastAsia="zh-CN"/>
        </w:rPr>
        <w:t>9</w:t>
      </w:r>
      <w:r>
        <w:rPr>
          <w:rFonts w:hint="eastAsia" w:hAnsi="宋体" w:cs="宋体"/>
          <w:b/>
          <w:color w:val="auto"/>
          <w:kern w:val="0"/>
          <w:sz w:val="24"/>
          <w:highlight w:val="none"/>
        </w:rPr>
        <w:t>：</w:t>
      </w:r>
    </w:p>
    <w:p w14:paraId="30A587E3">
      <w:pPr>
        <w:jc w:val="center"/>
        <w:rPr>
          <w:rFonts w:ascii="宋体" w:hAnsi="宋体"/>
          <w:b/>
          <w:color w:val="auto"/>
          <w:sz w:val="28"/>
          <w:szCs w:val="28"/>
          <w:highlight w:val="none"/>
        </w:rPr>
      </w:pPr>
      <w:r>
        <w:rPr>
          <w:rFonts w:hint="eastAsia" w:ascii="宋体" w:hAnsi="宋体"/>
          <w:b/>
          <w:color w:val="auto"/>
          <w:sz w:val="28"/>
          <w:szCs w:val="28"/>
          <w:highlight w:val="none"/>
        </w:rPr>
        <w:t>法定代表人授权书</w:t>
      </w:r>
    </w:p>
    <w:p w14:paraId="3C0EB9A9">
      <w:pPr>
        <w:spacing w:line="500" w:lineRule="exact"/>
        <w:rPr>
          <w:rFonts w:ascii="宋体" w:hAnsi="宋体"/>
          <w:color w:val="auto"/>
          <w:sz w:val="24"/>
          <w:highlight w:val="none"/>
        </w:rPr>
      </w:pPr>
      <w:r>
        <w:rPr>
          <w:rFonts w:hint="eastAsia" w:ascii="宋体" w:hAnsi="宋体"/>
          <w:color w:val="auto"/>
          <w:sz w:val="24"/>
          <w:szCs w:val="24"/>
          <w:highlight w:val="none"/>
        </w:rPr>
        <w:t>福建德晟项目管理有限公司</w:t>
      </w:r>
      <w:r>
        <w:rPr>
          <w:rFonts w:hint="eastAsia" w:ascii="宋体" w:hAnsi="宋体"/>
          <w:color w:val="auto"/>
          <w:sz w:val="24"/>
          <w:highlight w:val="none"/>
        </w:rPr>
        <w:t>：</w:t>
      </w:r>
    </w:p>
    <w:p w14:paraId="2E0A6AC6">
      <w:pPr>
        <w:pStyle w:val="10"/>
        <w:snapToGrid w:val="0"/>
        <w:spacing w:line="500" w:lineRule="exact"/>
        <w:ind w:firstLine="480" w:firstLineChars="200"/>
        <w:jc w:val="left"/>
        <w:rPr>
          <w:rFonts w:hAnsi="宋体"/>
          <w:color w:val="auto"/>
          <w:sz w:val="24"/>
          <w:szCs w:val="24"/>
          <w:highlight w:val="none"/>
        </w:rPr>
      </w:pPr>
      <w:r>
        <w:rPr>
          <w:rFonts w:hint="eastAsia" w:hAnsi="宋体"/>
          <w:color w:val="auto"/>
          <w:sz w:val="24"/>
          <w:szCs w:val="24"/>
          <w:highlight w:val="none"/>
        </w:rPr>
        <w:t>法定代表人 授权为竞价人的委托代理人，代表本公司参加贵司组织的项目（项目编号）网上竞价活动，全权代表本公司处理竞价过程的一切事宜，包括但不限于：竞价、参与谈判、签约等。竞价人的委托代理人在竞价过程中所签署的一切文件和处理与之有关的一切事务，本公司均予以认可并对此承担责任。竞价人的委托代理人无转委权。特此授权。</w:t>
      </w:r>
    </w:p>
    <w:p w14:paraId="4871D69C">
      <w:pPr>
        <w:pStyle w:val="10"/>
        <w:snapToGrid w:val="0"/>
        <w:spacing w:line="500" w:lineRule="exact"/>
        <w:ind w:firstLine="480" w:firstLineChars="200"/>
        <w:jc w:val="left"/>
        <w:rPr>
          <w:rFonts w:hAnsi="宋体"/>
          <w:color w:val="auto"/>
          <w:sz w:val="24"/>
          <w:szCs w:val="24"/>
          <w:highlight w:val="none"/>
        </w:rPr>
      </w:pPr>
      <w:r>
        <w:rPr>
          <w:rFonts w:hint="eastAsia" w:hAnsi="宋体"/>
          <w:color w:val="auto"/>
          <w:sz w:val="24"/>
          <w:szCs w:val="24"/>
          <w:highlight w:val="none"/>
        </w:rPr>
        <w:t>本授权书自出具之日起生效。</w:t>
      </w:r>
    </w:p>
    <w:p w14:paraId="613A0775">
      <w:pPr>
        <w:spacing w:line="500" w:lineRule="exact"/>
        <w:rPr>
          <w:rFonts w:ascii="宋体" w:hAnsi="宋体"/>
          <w:color w:val="auto"/>
          <w:sz w:val="24"/>
          <w:highlight w:val="none"/>
        </w:rPr>
      </w:pPr>
      <w:r>
        <w:rPr>
          <w:rFonts w:hint="eastAsia" w:ascii="宋体" w:hAnsi="宋体"/>
          <w:color w:val="auto"/>
          <w:sz w:val="24"/>
          <w:highlight w:val="none"/>
        </w:rPr>
        <w:t>竞价人的委托代理人：性别：身份证号：</w:t>
      </w:r>
    </w:p>
    <w:p w14:paraId="41EB09F0">
      <w:pPr>
        <w:spacing w:line="500" w:lineRule="exact"/>
        <w:rPr>
          <w:rFonts w:ascii="宋体" w:hAnsi="宋体"/>
          <w:color w:val="auto"/>
          <w:sz w:val="24"/>
          <w:highlight w:val="none"/>
        </w:rPr>
      </w:pPr>
      <w:r>
        <w:rPr>
          <w:rFonts w:hint="eastAsia" w:ascii="宋体" w:hAnsi="宋体"/>
          <w:color w:val="auto"/>
          <w:sz w:val="24"/>
          <w:highlight w:val="none"/>
        </w:rPr>
        <w:t>单位：部门：职务：</w:t>
      </w:r>
    </w:p>
    <w:p w14:paraId="378D70F2">
      <w:pPr>
        <w:spacing w:line="500" w:lineRule="exact"/>
        <w:rPr>
          <w:rFonts w:ascii="宋体" w:hAnsi="宋体"/>
          <w:color w:val="auto"/>
          <w:sz w:val="24"/>
          <w:highlight w:val="none"/>
        </w:rPr>
      </w:pPr>
      <w:r>
        <w:rPr>
          <w:rFonts w:hint="eastAsia" w:ascii="宋体" w:hAnsi="宋体"/>
          <w:color w:val="auto"/>
          <w:sz w:val="24"/>
          <w:highlight w:val="none"/>
        </w:rPr>
        <w:t>详细通讯地址：邮政编码</w:t>
      </w:r>
      <w:r>
        <w:rPr>
          <w:rFonts w:ascii="宋体" w:hAnsi="宋体"/>
          <w:color w:val="auto"/>
          <w:sz w:val="24"/>
          <w:highlight w:val="none"/>
        </w:rPr>
        <w:t>:</w:t>
      </w:r>
      <w:r>
        <w:rPr>
          <w:rFonts w:hint="eastAsia" w:ascii="宋体" w:hAnsi="宋体"/>
          <w:color w:val="auto"/>
          <w:sz w:val="24"/>
          <w:highlight w:val="none"/>
        </w:rPr>
        <w:t xml:space="preserve"> 电话：</w:t>
      </w:r>
    </w:p>
    <w:p w14:paraId="30B7A31F">
      <w:pPr>
        <w:spacing w:line="500" w:lineRule="exact"/>
        <w:rPr>
          <w:rFonts w:ascii="宋体" w:hAnsi="宋体"/>
          <w:color w:val="auto"/>
          <w:sz w:val="24"/>
          <w:highlight w:val="none"/>
        </w:rPr>
      </w:pPr>
      <w:r>
        <w:rPr>
          <w:rFonts w:hint="eastAsia" w:ascii="宋体" w:hAnsi="宋体"/>
          <w:color w:val="auto"/>
          <w:sz w:val="24"/>
          <w:highlight w:val="none"/>
        </w:rPr>
        <w:t>附：被授权人身份证件</w:t>
      </w:r>
    </w:p>
    <w:p w14:paraId="71A4A90F">
      <w:pPr>
        <w:spacing w:line="500" w:lineRule="exact"/>
        <w:ind w:firstLine="3600" w:firstLineChars="1500"/>
        <w:rPr>
          <w:rFonts w:ascii="宋体" w:hAnsi="宋体"/>
          <w:color w:val="auto"/>
          <w:sz w:val="24"/>
          <w:highlight w:val="none"/>
        </w:rPr>
      </w:pPr>
      <w:r>
        <w:rPr>
          <w:rFonts w:hint="eastAsia" w:ascii="宋体" w:hAnsi="宋体"/>
          <w:color w:val="auto"/>
          <w:sz w:val="24"/>
          <w:highlight w:val="none"/>
        </w:rPr>
        <w:t>竞价人</w:t>
      </w:r>
    </w:p>
    <w:p w14:paraId="69435EDA">
      <w:pPr>
        <w:spacing w:line="500" w:lineRule="exact"/>
        <w:ind w:firstLine="3600" w:firstLineChars="1500"/>
        <w:rPr>
          <w:rFonts w:ascii="宋体" w:hAnsi="宋体"/>
          <w:color w:val="auto"/>
          <w:sz w:val="24"/>
          <w:highlight w:val="none"/>
        </w:rPr>
      </w:pPr>
      <w:r>
        <w:rPr>
          <w:rFonts w:hint="eastAsia" w:ascii="宋体" w:hAnsi="宋体"/>
          <w:color w:val="auto"/>
          <w:sz w:val="24"/>
          <w:highlight w:val="none"/>
        </w:rPr>
        <w:t>竞价人（全称并加盖公章）：</w:t>
      </w:r>
    </w:p>
    <w:p w14:paraId="0AF2B609">
      <w:pPr>
        <w:spacing w:line="500" w:lineRule="exact"/>
        <w:rPr>
          <w:rFonts w:ascii="宋体" w:hAnsi="宋体"/>
          <w:color w:val="auto"/>
          <w:sz w:val="24"/>
          <w:highlight w:val="none"/>
        </w:rPr>
      </w:pPr>
    </w:p>
    <w:p w14:paraId="41EB76EE">
      <w:pPr>
        <w:spacing w:line="500" w:lineRule="exact"/>
        <w:ind w:firstLine="3600" w:firstLineChars="1500"/>
        <w:rPr>
          <w:rFonts w:ascii="宋体" w:hAnsi="宋体"/>
          <w:color w:val="auto"/>
          <w:sz w:val="24"/>
          <w:highlight w:val="none"/>
        </w:rPr>
      </w:pPr>
      <w:r>
        <w:rPr>
          <w:rFonts w:hint="eastAsia" w:ascii="宋体" w:hAnsi="宋体"/>
          <w:color w:val="auto"/>
          <w:sz w:val="24"/>
          <w:highlight w:val="none"/>
        </w:rPr>
        <w:t>法定代表人签字或盖章：</w:t>
      </w:r>
    </w:p>
    <w:p w14:paraId="66F87CD0">
      <w:pPr>
        <w:spacing w:line="500" w:lineRule="exact"/>
        <w:rPr>
          <w:rFonts w:ascii="宋体" w:hAnsi="宋体"/>
          <w:color w:val="auto"/>
          <w:sz w:val="24"/>
          <w:highlight w:val="none"/>
        </w:rPr>
      </w:pPr>
    </w:p>
    <w:p w14:paraId="68B9D328">
      <w:pPr>
        <w:spacing w:line="500" w:lineRule="exact"/>
        <w:ind w:firstLine="3600" w:firstLineChars="1500"/>
        <w:rPr>
          <w:rFonts w:ascii="宋体" w:hAnsi="宋体"/>
          <w:color w:val="auto"/>
          <w:sz w:val="24"/>
          <w:highlight w:val="none"/>
        </w:rPr>
      </w:pPr>
      <w:r>
        <w:rPr>
          <w:rFonts w:hint="eastAsia" w:ascii="宋体" w:hAnsi="宋体"/>
          <w:color w:val="auto"/>
          <w:sz w:val="24"/>
          <w:highlight w:val="none"/>
        </w:rPr>
        <w:t>日     期：</w:t>
      </w:r>
    </w:p>
    <w:p w14:paraId="5DB24539">
      <w:pPr>
        <w:spacing w:line="500" w:lineRule="exact"/>
        <w:rPr>
          <w:rFonts w:ascii="宋体" w:hAnsi="宋体"/>
          <w:color w:val="auto"/>
          <w:sz w:val="24"/>
          <w:highlight w:val="none"/>
        </w:rPr>
      </w:pPr>
    </w:p>
    <w:p w14:paraId="4B8D1AF6">
      <w:pPr>
        <w:spacing w:line="500" w:lineRule="exact"/>
        <w:ind w:firstLine="3600" w:firstLineChars="1500"/>
        <w:rPr>
          <w:rFonts w:ascii="宋体" w:hAnsi="宋体"/>
          <w:color w:val="auto"/>
          <w:sz w:val="24"/>
          <w:highlight w:val="none"/>
        </w:rPr>
      </w:pPr>
      <w:r>
        <w:rPr>
          <w:rFonts w:hint="eastAsia" w:ascii="宋体" w:hAnsi="宋体"/>
          <w:color w:val="auto"/>
          <w:sz w:val="24"/>
          <w:highlight w:val="none"/>
        </w:rPr>
        <w:t>被授权人</w:t>
      </w:r>
    </w:p>
    <w:p w14:paraId="4C205FFC">
      <w:pPr>
        <w:spacing w:line="500" w:lineRule="exact"/>
        <w:ind w:firstLine="3600" w:firstLineChars="1500"/>
        <w:rPr>
          <w:rFonts w:ascii="宋体" w:hAnsi="宋体"/>
          <w:color w:val="auto"/>
          <w:sz w:val="24"/>
          <w:highlight w:val="none"/>
        </w:rPr>
      </w:pPr>
      <w:r>
        <w:rPr>
          <w:rFonts w:hint="eastAsia" w:ascii="宋体" w:hAnsi="宋体"/>
          <w:color w:val="auto"/>
          <w:sz w:val="24"/>
          <w:highlight w:val="none"/>
        </w:rPr>
        <w:t>竞价人的委托代理人签字：</w:t>
      </w:r>
    </w:p>
    <w:p w14:paraId="79B33892">
      <w:pPr>
        <w:spacing w:line="500" w:lineRule="exact"/>
        <w:rPr>
          <w:rFonts w:ascii="宋体" w:hAnsi="宋体"/>
          <w:color w:val="auto"/>
          <w:sz w:val="24"/>
          <w:highlight w:val="none"/>
        </w:rPr>
      </w:pPr>
    </w:p>
    <w:p w14:paraId="3DCEAC4B">
      <w:pPr>
        <w:tabs>
          <w:tab w:val="left" w:pos="5355"/>
        </w:tabs>
        <w:spacing w:line="500" w:lineRule="exact"/>
        <w:ind w:firstLine="3720" w:firstLineChars="1550"/>
        <w:rPr>
          <w:rFonts w:ascii="宋体" w:hAnsi="宋体"/>
          <w:color w:val="auto"/>
          <w:sz w:val="24"/>
          <w:highlight w:val="none"/>
          <w:u w:val="single"/>
        </w:rPr>
      </w:pPr>
      <w:r>
        <w:rPr>
          <w:rFonts w:hint="eastAsia" w:ascii="宋体" w:hAnsi="宋体"/>
          <w:color w:val="auto"/>
          <w:sz w:val="24"/>
          <w:highlight w:val="none"/>
        </w:rPr>
        <w:t>日     期：</w:t>
      </w:r>
    </w:p>
    <w:p w14:paraId="72CC2D35">
      <w:pPr>
        <w:tabs>
          <w:tab w:val="left" w:pos="5355"/>
        </w:tabs>
        <w:spacing w:line="500" w:lineRule="exact"/>
        <w:rPr>
          <w:rFonts w:ascii="宋体" w:hAnsi="宋体"/>
          <w:b/>
          <w:color w:val="auto"/>
          <w:sz w:val="24"/>
          <w:highlight w:val="none"/>
        </w:rPr>
      </w:pPr>
      <w:r>
        <w:rPr>
          <w:rFonts w:hint="eastAsia" w:ascii="宋体" w:hAnsi="宋体"/>
          <w:b/>
          <w:color w:val="auto"/>
          <w:sz w:val="24"/>
          <w:highlight w:val="none"/>
        </w:rPr>
        <w:t>注：须附法定代表人及被授权人身份证件复印件正反面，</w:t>
      </w:r>
      <w:r>
        <w:rPr>
          <w:rFonts w:ascii="宋体" w:hAnsi="宋体"/>
          <w:b/>
          <w:bCs/>
          <w:color w:val="auto"/>
          <w:sz w:val="24"/>
          <w:highlight w:val="none"/>
        </w:rPr>
        <w:t>加盖单位公章</w:t>
      </w:r>
      <w:r>
        <w:rPr>
          <w:rFonts w:hint="eastAsia" w:ascii="宋体" w:hAnsi="宋体"/>
          <w:b/>
          <w:bCs/>
          <w:color w:val="auto"/>
          <w:sz w:val="24"/>
          <w:highlight w:val="none"/>
        </w:rPr>
        <w:t>。</w:t>
      </w:r>
    </w:p>
    <w:p w14:paraId="26AE23B3">
      <w:pPr>
        <w:jc w:val="left"/>
        <w:rPr>
          <w:rFonts w:ascii="宋体" w:hAnsi="宋体" w:cs="宋体"/>
          <w:b/>
          <w:color w:val="auto"/>
          <w:kern w:val="0"/>
          <w:sz w:val="24"/>
          <w:highlight w:val="none"/>
        </w:rPr>
      </w:pPr>
      <w:r>
        <w:rPr>
          <w:rFonts w:ascii="宋体" w:hAnsi="宋体" w:cs="宋体"/>
          <w:b/>
          <w:color w:val="auto"/>
          <w:kern w:val="0"/>
          <w:sz w:val="24"/>
          <w:highlight w:val="none"/>
        </w:rPr>
        <w:br w:type="page"/>
      </w:r>
      <w:r>
        <w:rPr>
          <w:rFonts w:hint="eastAsia" w:ascii="宋体" w:hAnsi="宋体" w:cs="宋体"/>
          <w:b/>
          <w:color w:val="auto"/>
          <w:kern w:val="0"/>
          <w:sz w:val="24"/>
          <w:highlight w:val="none"/>
        </w:rPr>
        <w:t>附件</w:t>
      </w:r>
      <w:r>
        <w:rPr>
          <w:rFonts w:hint="eastAsia" w:ascii="宋体" w:hAnsi="宋体" w:cs="宋体"/>
          <w:b/>
          <w:color w:val="auto"/>
          <w:kern w:val="0"/>
          <w:sz w:val="24"/>
          <w:highlight w:val="none"/>
          <w:lang w:val="en-US" w:eastAsia="zh-CN"/>
        </w:rPr>
        <w:t>10</w:t>
      </w:r>
      <w:r>
        <w:rPr>
          <w:rFonts w:hint="eastAsia" w:ascii="宋体" w:hAnsi="宋体" w:cs="宋体"/>
          <w:b/>
          <w:color w:val="auto"/>
          <w:kern w:val="0"/>
          <w:sz w:val="24"/>
          <w:highlight w:val="none"/>
        </w:rPr>
        <w:t>：</w:t>
      </w:r>
    </w:p>
    <w:bookmarkEnd w:id="4"/>
    <w:p w14:paraId="403E80F7">
      <w:pPr>
        <w:jc w:val="center"/>
        <w:rPr>
          <w:rFonts w:ascii="宋体" w:hAnsi="宋体"/>
          <w:b/>
          <w:color w:val="auto"/>
          <w:sz w:val="28"/>
          <w:szCs w:val="28"/>
          <w:highlight w:val="none"/>
        </w:rPr>
      </w:pPr>
      <w:r>
        <w:rPr>
          <w:rFonts w:hint="eastAsia" w:ascii="宋体" w:hAnsi="宋体"/>
          <w:b/>
          <w:color w:val="auto"/>
          <w:sz w:val="28"/>
          <w:szCs w:val="28"/>
          <w:highlight w:val="none"/>
        </w:rPr>
        <w:t>竞 价 书</w:t>
      </w:r>
    </w:p>
    <w:p w14:paraId="16607443">
      <w:pPr>
        <w:tabs>
          <w:tab w:val="left" w:pos="900"/>
        </w:tabs>
        <w:spacing w:line="500" w:lineRule="exact"/>
        <w:rPr>
          <w:rFonts w:ascii="宋体" w:hAnsi="宋体"/>
          <w:color w:val="auto"/>
          <w:sz w:val="24"/>
          <w:szCs w:val="21"/>
          <w:highlight w:val="none"/>
        </w:rPr>
      </w:pPr>
      <w:r>
        <w:rPr>
          <w:rFonts w:hint="eastAsia" w:ascii="宋体" w:hAnsi="宋体"/>
          <w:color w:val="auto"/>
          <w:sz w:val="24"/>
          <w:szCs w:val="21"/>
          <w:highlight w:val="none"/>
        </w:rPr>
        <w:t>致：</w:t>
      </w:r>
      <w:r>
        <w:rPr>
          <w:rFonts w:hint="eastAsia" w:ascii="宋体" w:hAnsi="宋体"/>
          <w:color w:val="auto"/>
          <w:sz w:val="24"/>
          <w:szCs w:val="24"/>
          <w:highlight w:val="none"/>
        </w:rPr>
        <w:t>福建德晟项目管理有限公司</w:t>
      </w:r>
    </w:p>
    <w:p w14:paraId="764F01D1">
      <w:pPr>
        <w:tabs>
          <w:tab w:val="left" w:pos="900"/>
        </w:tabs>
        <w:spacing w:line="500" w:lineRule="exact"/>
        <w:ind w:firstLine="480" w:firstLineChars="200"/>
        <w:rPr>
          <w:rFonts w:ascii="宋体" w:hAnsi="宋体" w:cs="Arial"/>
          <w:color w:val="auto"/>
          <w:sz w:val="24"/>
          <w:highlight w:val="none"/>
        </w:rPr>
      </w:pPr>
      <w:r>
        <w:rPr>
          <w:rFonts w:ascii="宋体" w:hAnsi="宋体" w:cs="Arial"/>
          <w:color w:val="auto"/>
          <w:sz w:val="24"/>
          <w:highlight w:val="none"/>
        </w:rPr>
        <w:t>根据贵</w:t>
      </w:r>
      <w:r>
        <w:rPr>
          <w:rFonts w:hint="eastAsia" w:ascii="宋体" w:hAnsi="宋体" w:cs="Arial"/>
          <w:color w:val="auto"/>
          <w:sz w:val="24"/>
          <w:highlight w:val="none"/>
        </w:rPr>
        <w:t>公司关于网上竞价</w:t>
      </w:r>
      <w:r>
        <w:rPr>
          <w:rFonts w:ascii="宋体" w:hAnsi="宋体" w:cs="Arial"/>
          <w:color w:val="auto"/>
          <w:sz w:val="24"/>
          <w:highlight w:val="none"/>
        </w:rPr>
        <w:t>项目及服务的</w:t>
      </w:r>
      <w:r>
        <w:rPr>
          <w:rFonts w:hint="eastAsia" w:ascii="宋体" w:hAnsi="宋体" w:cs="Arial"/>
          <w:color w:val="auto"/>
          <w:sz w:val="24"/>
          <w:highlight w:val="none"/>
        </w:rPr>
        <w:t>竞价公告</w:t>
      </w:r>
      <w:r>
        <w:rPr>
          <w:rFonts w:hint="eastAsia" w:ascii="宋体" w:hAnsi="宋体"/>
          <w:color w:val="auto"/>
          <w:sz w:val="24"/>
          <w:highlight w:val="none"/>
        </w:rPr>
        <w:t xml:space="preserve">（项目编号）: </w:t>
      </w:r>
      <w:r>
        <w:rPr>
          <w:rFonts w:ascii="宋体" w:hAnsi="宋体" w:cs="Arial"/>
          <w:color w:val="auto"/>
          <w:sz w:val="24"/>
          <w:highlight w:val="none"/>
        </w:rPr>
        <w:t>，</w:t>
      </w:r>
      <w:r>
        <w:rPr>
          <w:rFonts w:hint="eastAsia" w:ascii="宋体" w:hAnsi="宋体"/>
          <w:color w:val="auto"/>
          <w:sz w:val="24"/>
          <w:highlight w:val="none"/>
        </w:rPr>
        <w:t>本签字代表</w:t>
      </w:r>
      <w:r>
        <w:rPr>
          <w:rFonts w:hint="eastAsia" w:ascii="宋体" w:hAnsi="宋体"/>
          <w:color w:val="auto"/>
          <w:sz w:val="24"/>
          <w:highlight w:val="none"/>
          <w:u w:val="single"/>
        </w:rPr>
        <w:t>（全名、职务）</w:t>
      </w:r>
      <w:r>
        <w:rPr>
          <w:rFonts w:ascii="宋体" w:hAnsi="宋体" w:cs="Arial"/>
          <w:color w:val="auto"/>
          <w:sz w:val="24"/>
          <w:highlight w:val="none"/>
        </w:rPr>
        <w:t>经正式授权并代表竞价人</w:t>
      </w:r>
      <w:r>
        <w:rPr>
          <w:rFonts w:hint="eastAsia" w:ascii="宋体" w:hAnsi="宋体"/>
          <w:color w:val="auto"/>
          <w:sz w:val="24"/>
          <w:highlight w:val="none"/>
          <w:u w:val="single"/>
        </w:rPr>
        <w:t>（竞价人名称、地址）</w:t>
      </w:r>
      <w:r>
        <w:rPr>
          <w:rFonts w:hint="eastAsia" w:ascii="宋体" w:hAnsi="宋体" w:cs="Arial"/>
          <w:color w:val="auto"/>
          <w:sz w:val="24"/>
          <w:highlight w:val="none"/>
        </w:rPr>
        <w:t>参与贵方组织的本次网上竞价活动，并</w:t>
      </w:r>
      <w:r>
        <w:rPr>
          <w:rFonts w:ascii="宋体" w:hAnsi="宋体" w:cs="Arial"/>
          <w:color w:val="auto"/>
          <w:sz w:val="24"/>
          <w:highlight w:val="none"/>
        </w:rPr>
        <w:t>提交以下文件</w:t>
      </w:r>
      <w:r>
        <w:rPr>
          <w:rFonts w:hint="eastAsia" w:ascii="宋体" w:hAnsi="宋体" w:cs="Arial"/>
          <w:color w:val="auto"/>
          <w:sz w:val="24"/>
          <w:highlight w:val="none"/>
        </w:rPr>
        <w:t>一式三份</w:t>
      </w:r>
      <w:r>
        <w:rPr>
          <w:rFonts w:ascii="宋体" w:hAnsi="宋体" w:cs="Arial"/>
          <w:color w:val="auto"/>
          <w:sz w:val="24"/>
          <w:highlight w:val="none"/>
        </w:rPr>
        <w:t>。</w:t>
      </w:r>
    </w:p>
    <w:p w14:paraId="0828518C">
      <w:pPr>
        <w:numPr>
          <w:ilvl w:val="0"/>
          <w:numId w:val="0"/>
        </w:numPr>
        <w:spacing w:line="380" w:lineRule="exact"/>
        <w:ind w:left="420" w:leftChars="0"/>
        <w:rPr>
          <w:rFonts w:hint="eastAsia" w:ascii="宋体" w:hAnsi="宋体" w:cs="Times New Roman"/>
          <w:color w:val="auto"/>
          <w:sz w:val="24"/>
          <w:szCs w:val="24"/>
          <w:highlight w:val="none"/>
        </w:rPr>
      </w:pPr>
      <w:r>
        <w:rPr>
          <w:rFonts w:hint="eastAsia" w:ascii="宋体" w:hAnsi="宋体"/>
          <w:color w:val="auto"/>
          <w:sz w:val="24"/>
          <w:szCs w:val="24"/>
          <w:highlight w:val="none"/>
          <w:lang w:val="en-US" w:eastAsia="zh-CN"/>
        </w:rPr>
        <w:t>1、</w:t>
      </w:r>
      <w:r>
        <w:rPr>
          <w:rFonts w:hint="eastAsia" w:ascii="宋体" w:hAnsi="宋体"/>
          <w:color w:val="auto"/>
          <w:sz w:val="24"/>
          <w:szCs w:val="24"/>
          <w:highlight w:val="none"/>
        </w:rPr>
        <w:t>营业执照</w:t>
      </w:r>
      <w:r>
        <w:rPr>
          <w:rFonts w:hint="eastAsia" w:ascii="宋体" w:hAnsi="宋体" w:cs="Times New Roman"/>
          <w:color w:val="auto"/>
          <w:sz w:val="24"/>
          <w:szCs w:val="24"/>
          <w:highlight w:val="none"/>
        </w:rPr>
        <w:t>等证明文件</w:t>
      </w:r>
    </w:p>
    <w:p w14:paraId="1F886582">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2、财务状况报告</w:t>
      </w:r>
    </w:p>
    <w:p w14:paraId="4136230B">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3、依法缴纳税收凭据</w:t>
      </w:r>
    </w:p>
    <w:p w14:paraId="3B19E9EE">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4、依法缴纳社会保障资金凭据</w:t>
      </w:r>
    </w:p>
    <w:p w14:paraId="23E548E4">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5、具备履行合同所必需的设备和专业技术能力的书面声明</w:t>
      </w:r>
    </w:p>
    <w:p w14:paraId="4812C5ED">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6、参加采购活动前三年内在经营活动中没有重大违法记录书面声明</w:t>
      </w:r>
    </w:p>
    <w:p w14:paraId="1078E996">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7、</w:t>
      </w:r>
      <w:r>
        <w:rPr>
          <w:rFonts w:hint="eastAsia" w:ascii="宋体" w:hAnsi="宋体"/>
          <w:color w:val="auto"/>
          <w:sz w:val="24"/>
          <w:szCs w:val="24"/>
          <w:highlight w:val="none"/>
          <w:lang w:eastAsia="zh-CN"/>
        </w:rPr>
        <w:t>资格承诺函</w:t>
      </w:r>
    </w:p>
    <w:p w14:paraId="2C142C17">
      <w:pPr>
        <w:spacing w:line="380" w:lineRule="exact"/>
        <w:ind w:left="420"/>
        <w:rPr>
          <w:rFonts w:ascii="宋体" w:hAnsi="宋体"/>
          <w:color w:val="auto"/>
          <w:sz w:val="24"/>
          <w:szCs w:val="24"/>
          <w:highlight w:val="none"/>
        </w:rPr>
      </w:pPr>
      <w:r>
        <w:rPr>
          <w:rFonts w:hint="eastAsia" w:ascii="宋体" w:hAnsi="宋体"/>
          <w:color w:val="auto"/>
          <w:sz w:val="24"/>
          <w:szCs w:val="24"/>
          <w:highlight w:val="none"/>
          <w:lang w:val="en-US" w:eastAsia="zh-CN"/>
        </w:rPr>
        <w:t>8</w:t>
      </w:r>
      <w:r>
        <w:rPr>
          <w:rFonts w:hint="eastAsia" w:ascii="宋体" w:hAnsi="宋体"/>
          <w:color w:val="auto"/>
          <w:sz w:val="24"/>
          <w:szCs w:val="24"/>
          <w:highlight w:val="none"/>
        </w:rPr>
        <w:t>、信用信息查询结果</w:t>
      </w:r>
    </w:p>
    <w:p w14:paraId="49AC3D73">
      <w:pPr>
        <w:spacing w:line="380" w:lineRule="exact"/>
        <w:ind w:left="420"/>
        <w:rPr>
          <w:rFonts w:ascii="宋体" w:hAnsi="宋体"/>
          <w:color w:val="auto"/>
          <w:sz w:val="24"/>
          <w:szCs w:val="24"/>
          <w:highlight w:val="none"/>
        </w:rPr>
      </w:pPr>
      <w:r>
        <w:rPr>
          <w:rFonts w:hint="eastAsia" w:ascii="宋体" w:hAnsi="宋体"/>
          <w:color w:val="auto"/>
          <w:sz w:val="24"/>
          <w:szCs w:val="24"/>
          <w:highlight w:val="none"/>
          <w:lang w:val="en-US" w:eastAsia="zh-CN"/>
        </w:rPr>
        <w:t>9</w:t>
      </w:r>
      <w:r>
        <w:rPr>
          <w:rFonts w:hint="eastAsia" w:ascii="宋体" w:hAnsi="宋体"/>
          <w:color w:val="auto"/>
          <w:sz w:val="24"/>
          <w:szCs w:val="24"/>
          <w:highlight w:val="none"/>
        </w:rPr>
        <w:t>、法定代表人授权书</w:t>
      </w:r>
    </w:p>
    <w:p w14:paraId="025922A5">
      <w:pPr>
        <w:spacing w:line="380" w:lineRule="exact"/>
        <w:ind w:left="420"/>
        <w:rPr>
          <w:rFonts w:ascii="宋体" w:hAnsi="宋体"/>
          <w:color w:val="auto"/>
          <w:sz w:val="24"/>
          <w:szCs w:val="24"/>
          <w:highlight w:val="none"/>
        </w:rPr>
      </w:pPr>
      <w:r>
        <w:rPr>
          <w:rFonts w:hint="eastAsia" w:ascii="宋体" w:hAnsi="宋体"/>
          <w:color w:val="auto"/>
          <w:sz w:val="24"/>
          <w:szCs w:val="24"/>
          <w:highlight w:val="none"/>
          <w:lang w:val="en-US" w:eastAsia="zh-CN"/>
        </w:rPr>
        <w:t>10</w:t>
      </w:r>
      <w:r>
        <w:rPr>
          <w:rFonts w:hint="eastAsia" w:ascii="宋体" w:hAnsi="宋体"/>
          <w:color w:val="auto"/>
          <w:sz w:val="24"/>
          <w:szCs w:val="24"/>
          <w:highlight w:val="none"/>
        </w:rPr>
        <w:t>、竞价书</w:t>
      </w:r>
    </w:p>
    <w:p w14:paraId="6C400DB9">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1</w:t>
      </w:r>
      <w:r>
        <w:rPr>
          <w:rFonts w:hint="eastAsia" w:ascii="宋体" w:hAnsi="宋体"/>
          <w:color w:val="auto"/>
          <w:sz w:val="24"/>
          <w:szCs w:val="24"/>
          <w:highlight w:val="none"/>
        </w:rPr>
        <w:t>、竞价一览表</w:t>
      </w:r>
    </w:p>
    <w:p w14:paraId="30438ACD">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2</w:t>
      </w:r>
      <w:r>
        <w:rPr>
          <w:rFonts w:hint="eastAsia" w:ascii="宋体" w:hAnsi="宋体"/>
          <w:color w:val="auto"/>
          <w:sz w:val="24"/>
          <w:szCs w:val="24"/>
          <w:highlight w:val="none"/>
        </w:rPr>
        <w:t>、技术和服务要求响应表</w:t>
      </w:r>
    </w:p>
    <w:p w14:paraId="793EE821">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3</w:t>
      </w:r>
      <w:r>
        <w:rPr>
          <w:rFonts w:hint="eastAsia" w:ascii="宋体" w:hAnsi="宋体"/>
          <w:color w:val="auto"/>
          <w:sz w:val="24"/>
          <w:szCs w:val="24"/>
          <w:highlight w:val="none"/>
        </w:rPr>
        <w:t>、商务条件响应表</w:t>
      </w:r>
    </w:p>
    <w:p w14:paraId="1120D311">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4</w:t>
      </w:r>
      <w:r>
        <w:rPr>
          <w:rFonts w:hint="eastAsia" w:ascii="宋体" w:hAnsi="宋体"/>
          <w:color w:val="auto"/>
          <w:sz w:val="24"/>
          <w:szCs w:val="24"/>
          <w:highlight w:val="none"/>
        </w:rPr>
        <w:t>、属于政府强制节能产品的证明材料（若有）</w:t>
      </w:r>
    </w:p>
    <w:p w14:paraId="234BACD1">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5</w:t>
      </w:r>
      <w:r>
        <w:rPr>
          <w:rFonts w:hint="eastAsia" w:ascii="宋体" w:hAnsi="宋体"/>
          <w:color w:val="auto"/>
          <w:sz w:val="24"/>
          <w:szCs w:val="24"/>
          <w:highlight w:val="none"/>
        </w:rPr>
        <w:t>、售后服务承诺</w:t>
      </w:r>
    </w:p>
    <w:p w14:paraId="31E151E8">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6</w:t>
      </w:r>
      <w:r>
        <w:rPr>
          <w:rFonts w:hint="eastAsia" w:ascii="宋体" w:hAnsi="宋体"/>
          <w:color w:val="auto"/>
          <w:sz w:val="24"/>
          <w:szCs w:val="24"/>
          <w:highlight w:val="none"/>
        </w:rPr>
        <w:t>、竞价人认为需提供的其他资料</w:t>
      </w:r>
    </w:p>
    <w:p w14:paraId="5361458C">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7</w:t>
      </w:r>
      <w:r>
        <w:rPr>
          <w:rFonts w:hint="eastAsia" w:ascii="宋体" w:hAnsi="宋体"/>
          <w:color w:val="auto"/>
          <w:sz w:val="24"/>
          <w:szCs w:val="24"/>
          <w:highlight w:val="none"/>
        </w:rPr>
        <w:t>、网上竞价承诺书</w:t>
      </w:r>
    </w:p>
    <w:p w14:paraId="54FA3CDF">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8</w:t>
      </w:r>
      <w:r>
        <w:rPr>
          <w:rFonts w:hint="eastAsia" w:ascii="宋体" w:hAnsi="宋体"/>
          <w:color w:val="auto"/>
          <w:sz w:val="24"/>
          <w:szCs w:val="24"/>
          <w:highlight w:val="none"/>
        </w:rPr>
        <w:t>、网上竞价采购合同送达承诺书</w:t>
      </w:r>
    </w:p>
    <w:p w14:paraId="43CD6F3F">
      <w:pPr>
        <w:spacing w:line="380" w:lineRule="exact"/>
        <w:ind w:left="420"/>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lang w:val="en-US" w:eastAsia="zh-CN"/>
        </w:rPr>
        <w:t>9</w:t>
      </w:r>
      <w:r>
        <w:rPr>
          <w:rFonts w:hint="eastAsia" w:ascii="宋体" w:hAnsi="宋体"/>
          <w:color w:val="auto"/>
          <w:sz w:val="24"/>
          <w:szCs w:val="24"/>
          <w:highlight w:val="none"/>
        </w:rPr>
        <w:t>、代理服务费承诺书</w:t>
      </w:r>
    </w:p>
    <w:p w14:paraId="67379E7F">
      <w:pPr>
        <w:tabs>
          <w:tab w:val="left" w:pos="540"/>
          <w:tab w:val="left" w:pos="900"/>
        </w:tabs>
        <w:spacing w:line="500" w:lineRule="exact"/>
        <w:rPr>
          <w:rFonts w:ascii="宋体" w:hAnsi="宋体" w:cs="Arial"/>
          <w:color w:val="auto"/>
          <w:sz w:val="24"/>
          <w:highlight w:val="none"/>
        </w:rPr>
      </w:pPr>
      <w:r>
        <w:rPr>
          <w:rFonts w:ascii="宋体" w:hAnsi="宋体" w:cs="Arial"/>
          <w:color w:val="auto"/>
          <w:sz w:val="24"/>
          <w:highlight w:val="none"/>
        </w:rPr>
        <w:t>据此函，签字代表宣布同意如下：</w:t>
      </w:r>
    </w:p>
    <w:p w14:paraId="1E53E4E5">
      <w:pPr>
        <w:tabs>
          <w:tab w:val="left" w:pos="540"/>
          <w:tab w:val="left" w:pos="900"/>
        </w:tabs>
        <w:spacing w:line="500" w:lineRule="exact"/>
        <w:ind w:firstLine="480" w:firstLineChars="200"/>
        <w:rPr>
          <w:rFonts w:ascii="宋体" w:hAnsi="宋体" w:cs="Arial"/>
          <w:color w:val="auto"/>
          <w:sz w:val="24"/>
          <w:highlight w:val="none"/>
        </w:rPr>
      </w:pPr>
      <w:r>
        <w:rPr>
          <w:rFonts w:hint="eastAsia" w:ascii="宋体" w:hAnsi="宋体" w:cs="Arial"/>
          <w:color w:val="auto"/>
          <w:sz w:val="24"/>
          <w:highlight w:val="none"/>
        </w:rPr>
        <w:t>1.</w:t>
      </w:r>
      <w:r>
        <w:rPr>
          <w:rFonts w:ascii="宋体" w:hAnsi="宋体" w:cs="Arial"/>
          <w:color w:val="auto"/>
          <w:sz w:val="24"/>
          <w:highlight w:val="none"/>
        </w:rPr>
        <w:t>竞价人将按</w:t>
      </w:r>
      <w:r>
        <w:rPr>
          <w:rFonts w:hint="eastAsia" w:ascii="宋体" w:hAnsi="宋体"/>
          <w:color w:val="auto"/>
          <w:sz w:val="24"/>
          <w:highlight w:val="none"/>
        </w:rPr>
        <w:t>竞价文件及</w:t>
      </w:r>
      <w:r>
        <w:rPr>
          <w:rFonts w:ascii="宋体" w:hAnsi="宋体" w:cs="Arial"/>
          <w:color w:val="auto"/>
          <w:sz w:val="24"/>
          <w:highlight w:val="none"/>
        </w:rPr>
        <w:t>竞价</w:t>
      </w:r>
      <w:r>
        <w:rPr>
          <w:rFonts w:hint="eastAsia" w:ascii="宋体" w:hAnsi="宋体" w:cs="Arial"/>
          <w:color w:val="auto"/>
          <w:sz w:val="24"/>
          <w:highlight w:val="none"/>
        </w:rPr>
        <w:t>公告</w:t>
      </w:r>
      <w:r>
        <w:rPr>
          <w:rFonts w:ascii="宋体" w:hAnsi="宋体" w:cs="Arial"/>
          <w:color w:val="auto"/>
          <w:sz w:val="24"/>
          <w:highlight w:val="none"/>
        </w:rPr>
        <w:t>规定履行合同责任和义务。</w:t>
      </w:r>
      <w:r>
        <w:rPr>
          <w:rFonts w:hint="eastAsia" w:ascii="宋体" w:hAnsi="宋体" w:cs="Arial"/>
          <w:b/>
          <w:color w:val="auto"/>
          <w:sz w:val="24"/>
          <w:highlight w:val="none"/>
        </w:rPr>
        <w:t>成交后将网上竞价项目报价文件</w:t>
      </w:r>
      <w:r>
        <w:rPr>
          <w:rFonts w:hint="eastAsia" w:ascii="宋体" w:hAnsi="宋体"/>
          <w:b/>
          <w:color w:val="auto"/>
          <w:sz w:val="24"/>
          <w:highlight w:val="none"/>
        </w:rPr>
        <w:t>装订成册，加盖骑缝章。</w:t>
      </w:r>
    </w:p>
    <w:p w14:paraId="78DF4BE3">
      <w:pPr>
        <w:tabs>
          <w:tab w:val="left" w:pos="540"/>
          <w:tab w:val="left" w:pos="900"/>
        </w:tabs>
        <w:spacing w:line="500" w:lineRule="exact"/>
        <w:ind w:firstLine="480" w:firstLineChars="200"/>
        <w:rPr>
          <w:rFonts w:ascii="宋体" w:hAnsi="宋体" w:cs="Arial"/>
          <w:color w:val="auto"/>
          <w:sz w:val="24"/>
          <w:highlight w:val="none"/>
        </w:rPr>
      </w:pPr>
      <w:r>
        <w:rPr>
          <w:rFonts w:hint="eastAsia" w:ascii="宋体" w:hAnsi="宋体" w:cs="Arial"/>
          <w:color w:val="auto"/>
          <w:sz w:val="24"/>
          <w:highlight w:val="none"/>
        </w:rPr>
        <w:t>2.</w:t>
      </w:r>
      <w:r>
        <w:rPr>
          <w:rFonts w:ascii="宋体" w:hAnsi="宋体" w:cs="Arial"/>
          <w:color w:val="auto"/>
          <w:sz w:val="24"/>
          <w:highlight w:val="none"/>
        </w:rPr>
        <w:t>竞价人已详细审查全部竞价</w:t>
      </w:r>
      <w:r>
        <w:rPr>
          <w:rFonts w:hint="eastAsia" w:ascii="宋体" w:hAnsi="宋体" w:cs="Arial"/>
          <w:color w:val="auto"/>
          <w:sz w:val="24"/>
          <w:highlight w:val="none"/>
        </w:rPr>
        <w:t>公告</w:t>
      </w:r>
      <w:r>
        <w:rPr>
          <w:rFonts w:ascii="宋体" w:hAnsi="宋体" w:cs="Arial"/>
          <w:color w:val="auto"/>
          <w:sz w:val="24"/>
          <w:highlight w:val="none"/>
        </w:rPr>
        <w:t>，包括</w:t>
      </w:r>
      <w:r>
        <w:rPr>
          <w:rFonts w:hint="eastAsia" w:ascii="宋体" w:hAnsi="宋体" w:cs="Arial"/>
          <w:color w:val="auto"/>
          <w:sz w:val="24"/>
          <w:highlight w:val="none"/>
        </w:rPr>
        <w:t>补充公告</w:t>
      </w:r>
      <w:r>
        <w:rPr>
          <w:rFonts w:ascii="宋体" w:hAnsi="宋体" w:cs="Arial"/>
          <w:color w:val="auto"/>
          <w:sz w:val="24"/>
          <w:highlight w:val="none"/>
        </w:rPr>
        <w:t>（如有的话）以及全部参考资料和相关附件。我们完全理解并同意放弃对这方面有不明及误解的权利。</w:t>
      </w:r>
    </w:p>
    <w:p w14:paraId="311467AF">
      <w:pPr>
        <w:tabs>
          <w:tab w:val="left" w:pos="900"/>
        </w:tabs>
        <w:spacing w:line="500" w:lineRule="exact"/>
        <w:ind w:firstLine="480" w:firstLineChars="200"/>
        <w:rPr>
          <w:rFonts w:ascii="宋体" w:hAnsi="宋体" w:cs="Arial"/>
          <w:color w:val="auto"/>
          <w:sz w:val="24"/>
          <w:highlight w:val="none"/>
        </w:rPr>
      </w:pPr>
      <w:r>
        <w:rPr>
          <w:rFonts w:hint="eastAsia" w:ascii="宋体" w:hAnsi="宋体" w:cs="宋体"/>
          <w:color w:val="auto"/>
          <w:kern w:val="0"/>
          <w:sz w:val="24"/>
          <w:highlight w:val="none"/>
        </w:rPr>
        <w:t>3.</w:t>
      </w:r>
      <w:r>
        <w:rPr>
          <w:rFonts w:ascii="宋体" w:hAnsi="宋体" w:cs="宋体"/>
          <w:color w:val="auto"/>
          <w:kern w:val="0"/>
          <w:sz w:val="24"/>
          <w:highlight w:val="none"/>
        </w:rPr>
        <w:t>保证依据</w:t>
      </w:r>
      <w:r>
        <w:rPr>
          <w:rFonts w:hint="eastAsia" w:ascii="宋体" w:hAnsi="宋体" w:cs="宋体"/>
          <w:color w:val="auto"/>
          <w:kern w:val="0"/>
          <w:sz w:val="24"/>
          <w:highlight w:val="none"/>
        </w:rPr>
        <w:t>竞价</w:t>
      </w:r>
      <w:r>
        <w:rPr>
          <w:rFonts w:hint="eastAsia" w:ascii="宋体" w:hAnsi="宋体" w:cs="Arial"/>
          <w:color w:val="auto"/>
          <w:sz w:val="24"/>
          <w:highlight w:val="none"/>
        </w:rPr>
        <w:t>公告</w:t>
      </w:r>
      <w:r>
        <w:rPr>
          <w:rFonts w:ascii="宋体" w:hAnsi="宋体" w:cs="宋体"/>
          <w:color w:val="auto"/>
          <w:kern w:val="0"/>
          <w:sz w:val="24"/>
          <w:highlight w:val="none"/>
        </w:rPr>
        <w:t>要求和我公司竞价书的承诺，及时与用户签订合同，按竞价书承诺的价格及时向</w:t>
      </w:r>
      <w:r>
        <w:rPr>
          <w:rFonts w:hint="eastAsia" w:ascii="宋体" w:hAnsi="宋体" w:cs="宋体"/>
          <w:color w:val="auto"/>
          <w:kern w:val="0"/>
          <w:sz w:val="24"/>
          <w:highlight w:val="none"/>
        </w:rPr>
        <w:t>采购人</w:t>
      </w:r>
      <w:r>
        <w:rPr>
          <w:rFonts w:ascii="宋体" w:hAnsi="宋体" w:cs="宋体"/>
          <w:color w:val="auto"/>
          <w:kern w:val="0"/>
          <w:sz w:val="24"/>
          <w:highlight w:val="none"/>
        </w:rPr>
        <w:t>提供高质量的产品和服务。</w:t>
      </w:r>
    </w:p>
    <w:p w14:paraId="40CDF465">
      <w:pPr>
        <w:tabs>
          <w:tab w:val="left" w:pos="900"/>
        </w:tabs>
        <w:spacing w:line="500" w:lineRule="exact"/>
        <w:ind w:firstLine="480" w:firstLineChars="200"/>
        <w:rPr>
          <w:rFonts w:ascii="宋体" w:hAnsi="宋体" w:cs="Arial"/>
          <w:color w:val="auto"/>
          <w:sz w:val="24"/>
          <w:highlight w:val="none"/>
        </w:rPr>
      </w:pPr>
      <w:r>
        <w:rPr>
          <w:rFonts w:hint="eastAsia" w:ascii="宋体" w:hAnsi="宋体" w:cs="宋体"/>
          <w:color w:val="auto"/>
          <w:kern w:val="0"/>
          <w:sz w:val="24"/>
          <w:highlight w:val="none"/>
        </w:rPr>
        <w:t>4.</w:t>
      </w:r>
      <w:r>
        <w:rPr>
          <w:rFonts w:ascii="宋体" w:hAnsi="宋体" w:cs="宋体"/>
          <w:color w:val="auto"/>
          <w:kern w:val="0"/>
          <w:sz w:val="24"/>
          <w:highlight w:val="none"/>
        </w:rPr>
        <w:t>本项目</w:t>
      </w:r>
      <w:r>
        <w:rPr>
          <w:rFonts w:hint="eastAsia" w:ascii="宋体" w:hAnsi="宋体" w:cs="宋体"/>
          <w:color w:val="auto"/>
          <w:kern w:val="0"/>
          <w:sz w:val="24"/>
          <w:highlight w:val="none"/>
        </w:rPr>
        <w:t>竞价</w:t>
      </w:r>
      <w:r>
        <w:rPr>
          <w:rFonts w:hint="eastAsia" w:ascii="宋体" w:hAnsi="宋体" w:cs="Arial"/>
          <w:color w:val="auto"/>
          <w:sz w:val="24"/>
          <w:highlight w:val="none"/>
        </w:rPr>
        <w:t>公告</w:t>
      </w:r>
      <w:r>
        <w:rPr>
          <w:rFonts w:ascii="宋体" w:hAnsi="宋体" w:cs="宋体"/>
          <w:color w:val="auto"/>
          <w:kern w:val="0"/>
          <w:sz w:val="24"/>
          <w:highlight w:val="none"/>
        </w:rPr>
        <w:t>、</w:t>
      </w:r>
      <w:r>
        <w:rPr>
          <w:rFonts w:hint="eastAsia" w:ascii="宋体" w:hAnsi="宋体" w:cs="宋体"/>
          <w:color w:val="auto"/>
          <w:kern w:val="0"/>
          <w:sz w:val="24"/>
          <w:highlight w:val="none"/>
        </w:rPr>
        <w:t>竞价人</w:t>
      </w:r>
      <w:r>
        <w:rPr>
          <w:rFonts w:ascii="宋体" w:hAnsi="宋体" w:cs="宋体"/>
          <w:color w:val="auto"/>
          <w:kern w:val="0"/>
          <w:sz w:val="24"/>
          <w:highlight w:val="none"/>
        </w:rPr>
        <w:t>的</w:t>
      </w:r>
      <w:r>
        <w:rPr>
          <w:rFonts w:hint="eastAsia" w:ascii="宋体" w:hAnsi="宋体" w:cs="宋体"/>
          <w:color w:val="auto"/>
          <w:kern w:val="0"/>
          <w:sz w:val="24"/>
          <w:highlight w:val="none"/>
        </w:rPr>
        <w:t>报价文件</w:t>
      </w:r>
      <w:r>
        <w:rPr>
          <w:rFonts w:ascii="宋体" w:hAnsi="宋体" w:cs="宋体"/>
          <w:color w:val="auto"/>
          <w:kern w:val="0"/>
          <w:sz w:val="24"/>
          <w:highlight w:val="none"/>
        </w:rPr>
        <w:t>包括对售后服务的承诺对我</w:t>
      </w:r>
      <w:r>
        <w:rPr>
          <w:rFonts w:hint="eastAsia" w:ascii="宋体" w:hAnsi="宋体" w:cs="宋体"/>
          <w:color w:val="auto"/>
          <w:kern w:val="0"/>
          <w:sz w:val="24"/>
          <w:highlight w:val="none"/>
        </w:rPr>
        <w:t>方</w:t>
      </w:r>
      <w:r>
        <w:rPr>
          <w:rFonts w:ascii="宋体" w:hAnsi="宋体" w:cs="宋体"/>
          <w:color w:val="auto"/>
          <w:kern w:val="0"/>
          <w:sz w:val="24"/>
          <w:highlight w:val="none"/>
        </w:rPr>
        <w:t>具有同等约束力。</w:t>
      </w:r>
    </w:p>
    <w:p w14:paraId="6A1F9FDD">
      <w:pPr>
        <w:tabs>
          <w:tab w:val="left" w:pos="900"/>
        </w:tabs>
        <w:spacing w:line="500" w:lineRule="exact"/>
        <w:ind w:firstLine="480" w:firstLineChars="200"/>
        <w:rPr>
          <w:rFonts w:ascii="宋体" w:hAnsi="宋体" w:cs="Arial"/>
          <w:color w:val="auto"/>
          <w:sz w:val="24"/>
          <w:highlight w:val="none"/>
        </w:rPr>
      </w:pPr>
      <w:r>
        <w:rPr>
          <w:rFonts w:hint="eastAsia" w:ascii="宋体" w:hAnsi="宋体" w:cs="宋体"/>
          <w:color w:val="auto"/>
          <w:kern w:val="0"/>
          <w:sz w:val="24"/>
          <w:highlight w:val="none"/>
        </w:rPr>
        <w:t>5.</w:t>
      </w:r>
      <w:r>
        <w:rPr>
          <w:rFonts w:ascii="宋体" w:hAnsi="宋体" w:cs="宋体"/>
          <w:color w:val="auto"/>
          <w:kern w:val="0"/>
          <w:sz w:val="24"/>
          <w:highlight w:val="none"/>
        </w:rPr>
        <w:t>获得竞价供货资格后</w:t>
      </w:r>
      <w:r>
        <w:rPr>
          <w:rFonts w:ascii="宋体" w:hAnsi="宋体" w:cs="宋体"/>
          <w:bCs/>
          <w:color w:val="auto"/>
          <w:kern w:val="0"/>
          <w:sz w:val="24"/>
          <w:highlight w:val="none"/>
        </w:rPr>
        <w:t>若无法按约定条款履行义务或有拆、换设备及零件，</w:t>
      </w:r>
      <w:r>
        <w:rPr>
          <w:rFonts w:ascii="宋体" w:hAnsi="宋体" w:cs="宋体"/>
          <w:color w:val="auto"/>
          <w:kern w:val="0"/>
          <w:sz w:val="24"/>
          <w:highlight w:val="none"/>
        </w:rPr>
        <w:t>贵方有权取消我方竞价供货资格，接受按政府采购有关法规对我方的处罚。</w:t>
      </w:r>
    </w:p>
    <w:p w14:paraId="231AA92D">
      <w:pPr>
        <w:tabs>
          <w:tab w:val="left" w:pos="900"/>
        </w:tabs>
        <w:spacing w:line="500" w:lineRule="exact"/>
        <w:ind w:firstLine="480" w:firstLineChars="200"/>
        <w:rPr>
          <w:rFonts w:ascii="宋体" w:hAnsi="宋体" w:cs="Arial"/>
          <w:color w:val="auto"/>
          <w:sz w:val="24"/>
          <w:highlight w:val="none"/>
        </w:rPr>
      </w:pPr>
      <w:r>
        <w:rPr>
          <w:rFonts w:hint="eastAsia" w:ascii="宋体" w:hAnsi="宋体" w:cs="Arial"/>
          <w:color w:val="auto"/>
          <w:sz w:val="24"/>
          <w:highlight w:val="none"/>
        </w:rPr>
        <w:t>6.本</w:t>
      </w:r>
      <w:r>
        <w:rPr>
          <w:rFonts w:ascii="宋体" w:hAnsi="宋体" w:cs="Arial"/>
          <w:color w:val="auto"/>
          <w:sz w:val="24"/>
          <w:highlight w:val="none"/>
        </w:rPr>
        <w:t>竞价有效期自</w:t>
      </w:r>
      <w:r>
        <w:rPr>
          <w:rFonts w:hint="eastAsia" w:ascii="宋体" w:hAnsi="宋体" w:cs="Arial"/>
          <w:color w:val="auto"/>
          <w:sz w:val="24"/>
          <w:highlight w:val="none"/>
        </w:rPr>
        <w:t>网上竞价报价文件递交截止时间</w:t>
      </w:r>
      <w:r>
        <w:rPr>
          <w:rFonts w:ascii="宋体" w:hAnsi="宋体" w:cs="Arial"/>
          <w:color w:val="auto"/>
          <w:sz w:val="24"/>
          <w:highlight w:val="none"/>
        </w:rPr>
        <w:t>起</w:t>
      </w:r>
      <w:r>
        <w:rPr>
          <w:rFonts w:hint="eastAsia" w:ascii="宋体" w:hAnsi="宋体" w:cs="Arial"/>
          <w:color w:val="auto"/>
          <w:sz w:val="24"/>
          <w:highlight w:val="none"/>
        </w:rPr>
        <w:t>60</w:t>
      </w:r>
      <w:r>
        <w:rPr>
          <w:rFonts w:ascii="宋体" w:hAnsi="宋体" w:cs="Arial"/>
          <w:color w:val="auto"/>
          <w:sz w:val="24"/>
          <w:highlight w:val="none"/>
        </w:rPr>
        <w:t>个日历日。</w:t>
      </w:r>
    </w:p>
    <w:p w14:paraId="1B42D47F">
      <w:pPr>
        <w:tabs>
          <w:tab w:val="left" w:pos="900"/>
        </w:tabs>
        <w:spacing w:line="500" w:lineRule="exact"/>
        <w:ind w:firstLine="480" w:firstLineChars="200"/>
        <w:rPr>
          <w:rFonts w:ascii="宋体" w:hAnsi="宋体" w:cs="Arial"/>
          <w:color w:val="auto"/>
          <w:sz w:val="24"/>
          <w:highlight w:val="none"/>
        </w:rPr>
      </w:pPr>
      <w:r>
        <w:rPr>
          <w:rFonts w:hint="eastAsia" w:ascii="宋体" w:hAnsi="宋体" w:cs="Arial"/>
          <w:color w:val="auto"/>
          <w:sz w:val="24"/>
          <w:highlight w:val="none"/>
        </w:rPr>
        <w:t>7.</w:t>
      </w:r>
      <w:r>
        <w:rPr>
          <w:rFonts w:ascii="宋体" w:hAnsi="宋体" w:cs="Arial"/>
          <w:color w:val="auto"/>
          <w:sz w:val="24"/>
          <w:highlight w:val="none"/>
        </w:rPr>
        <w:t>如果在规定的</w:t>
      </w:r>
      <w:r>
        <w:rPr>
          <w:rFonts w:hint="eastAsia" w:ascii="宋体" w:hAnsi="宋体" w:cs="Arial"/>
          <w:color w:val="auto"/>
          <w:sz w:val="24"/>
          <w:highlight w:val="none"/>
        </w:rPr>
        <w:t>网上竞价报价文件递交截止时间</w:t>
      </w:r>
      <w:r>
        <w:rPr>
          <w:rFonts w:ascii="宋体" w:hAnsi="宋体" w:cs="Arial"/>
          <w:color w:val="auto"/>
          <w:sz w:val="24"/>
          <w:highlight w:val="none"/>
        </w:rPr>
        <w:t>后，竞价人在竞价有效期内撤回竞价，其竞价保证金将被没收。</w:t>
      </w:r>
    </w:p>
    <w:p w14:paraId="79926F5A">
      <w:pPr>
        <w:tabs>
          <w:tab w:val="left" w:pos="900"/>
        </w:tabs>
        <w:spacing w:line="500" w:lineRule="exact"/>
        <w:ind w:firstLine="480" w:firstLineChars="200"/>
        <w:rPr>
          <w:rFonts w:ascii="宋体" w:hAnsi="宋体" w:cs="Arial"/>
          <w:color w:val="auto"/>
          <w:sz w:val="24"/>
          <w:highlight w:val="none"/>
        </w:rPr>
      </w:pPr>
      <w:r>
        <w:rPr>
          <w:rFonts w:hint="eastAsia" w:ascii="宋体" w:hAnsi="宋体" w:cs="Arial"/>
          <w:color w:val="auto"/>
          <w:sz w:val="24"/>
          <w:highlight w:val="none"/>
        </w:rPr>
        <w:t>8.关于本次网上竞价项目采购，我们作为竞价人已熟知、清楚，并愿意参加提供招标货物（或服务）的竞价，保证竞价文件中所提供的所有文件资料是真实、合法、有效的。</w:t>
      </w:r>
    </w:p>
    <w:p w14:paraId="49920D25">
      <w:pPr>
        <w:widowControl/>
        <w:spacing w:after="109"/>
        <w:jc w:val="left"/>
        <w:rPr>
          <w:rFonts w:ascii="宋体" w:hAnsi="宋体" w:cs="Arial"/>
          <w:color w:val="auto"/>
          <w:sz w:val="24"/>
          <w:highlight w:val="none"/>
        </w:rPr>
      </w:pPr>
      <w:r>
        <w:rPr>
          <w:rFonts w:hint="eastAsia" w:ascii="宋体" w:hAnsi="宋体" w:cs="Arial"/>
          <w:color w:val="auto"/>
          <w:sz w:val="24"/>
          <w:highlight w:val="none"/>
        </w:rPr>
        <w:t xml:space="preserve">   9.我们作为竞价人保证提供给采购人的货物（或服务），不涉及第三者主张任何权利，同时与国家现行法律法规没有抵触，也不存在任何法律纠纷及诉讼。</w:t>
      </w:r>
    </w:p>
    <w:p w14:paraId="15B0C96E">
      <w:pPr>
        <w:widowControl/>
        <w:spacing w:after="109"/>
        <w:jc w:val="left"/>
        <w:rPr>
          <w:rFonts w:ascii="宋体" w:hAnsi="宋体" w:cs="Arial"/>
          <w:color w:val="auto"/>
          <w:sz w:val="24"/>
          <w:highlight w:val="none"/>
        </w:rPr>
      </w:pPr>
      <w:r>
        <w:rPr>
          <w:rFonts w:hint="eastAsia" w:ascii="宋体" w:hAnsi="宋体" w:cs="Arial"/>
          <w:color w:val="auto"/>
          <w:sz w:val="24"/>
          <w:highlight w:val="none"/>
        </w:rPr>
        <w:t xml:space="preserve">   10.</w:t>
      </w:r>
      <w:r>
        <w:rPr>
          <w:rFonts w:ascii="宋体" w:hAnsi="宋体" w:cs="Arial"/>
          <w:color w:val="auto"/>
          <w:sz w:val="24"/>
          <w:highlight w:val="none"/>
        </w:rPr>
        <w:t>与本竞价有关的一切正式往来通讯请寄：</w:t>
      </w:r>
    </w:p>
    <w:p w14:paraId="2CF09042">
      <w:pPr>
        <w:spacing w:line="500" w:lineRule="exact"/>
        <w:ind w:firstLine="720" w:firstLineChars="300"/>
        <w:rPr>
          <w:rFonts w:ascii="宋体" w:hAnsi="宋体"/>
          <w:color w:val="auto"/>
          <w:sz w:val="24"/>
          <w:highlight w:val="none"/>
          <w:u w:val="single"/>
        </w:rPr>
      </w:pPr>
      <w:r>
        <w:rPr>
          <w:rFonts w:hint="eastAsia" w:ascii="宋体" w:hAnsi="宋体"/>
          <w:color w:val="auto"/>
          <w:sz w:val="24"/>
          <w:highlight w:val="none"/>
        </w:rPr>
        <w:t xml:space="preserve">地址：  邮编： </w:t>
      </w:r>
    </w:p>
    <w:p w14:paraId="3E851BDC">
      <w:pPr>
        <w:spacing w:line="500" w:lineRule="exact"/>
        <w:rPr>
          <w:rFonts w:ascii="宋体" w:hAnsi="宋体"/>
          <w:color w:val="auto"/>
          <w:sz w:val="24"/>
          <w:highlight w:val="none"/>
          <w:u w:val="single"/>
        </w:rPr>
      </w:pPr>
      <w:r>
        <w:rPr>
          <w:rFonts w:hint="eastAsia" w:ascii="宋体" w:hAnsi="宋体"/>
          <w:color w:val="auto"/>
          <w:sz w:val="24"/>
          <w:highlight w:val="none"/>
        </w:rPr>
        <w:t xml:space="preserve">      手机：  传真： </w:t>
      </w:r>
    </w:p>
    <w:p w14:paraId="3DBB7013">
      <w:pPr>
        <w:spacing w:line="500" w:lineRule="exact"/>
        <w:rPr>
          <w:rFonts w:ascii="宋体" w:hAnsi="宋体"/>
          <w:color w:val="auto"/>
          <w:sz w:val="24"/>
          <w:highlight w:val="none"/>
          <w:u w:val="single"/>
        </w:rPr>
      </w:pPr>
      <w:r>
        <w:rPr>
          <w:rFonts w:hint="eastAsia" w:ascii="宋体" w:hAnsi="宋体"/>
          <w:color w:val="auto"/>
          <w:sz w:val="24"/>
          <w:highlight w:val="none"/>
        </w:rPr>
        <w:t xml:space="preserve">      竞价人授权代表签字： </w:t>
      </w:r>
    </w:p>
    <w:p w14:paraId="5BE4A771">
      <w:pPr>
        <w:spacing w:line="500" w:lineRule="exact"/>
        <w:rPr>
          <w:rFonts w:ascii="宋体" w:hAnsi="宋体"/>
          <w:color w:val="auto"/>
          <w:sz w:val="24"/>
          <w:highlight w:val="none"/>
        </w:rPr>
      </w:pPr>
      <w:r>
        <w:rPr>
          <w:rFonts w:hint="eastAsia" w:ascii="宋体" w:hAnsi="宋体"/>
          <w:color w:val="auto"/>
          <w:sz w:val="24"/>
          <w:highlight w:val="none"/>
        </w:rPr>
        <w:t xml:space="preserve">      竞价人（全称并加盖公章）：</w:t>
      </w:r>
    </w:p>
    <w:p w14:paraId="62354F70">
      <w:pPr>
        <w:tabs>
          <w:tab w:val="left" w:pos="5355"/>
        </w:tabs>
        <w:spacing w:line="500" w:lineRule="exact"/>
        <w:rPr>
          <w:rFonts w:ascii="宋体" w:hAnsi="宋体"/>
          <w:color w:val="auto"/>
          <w:sz w:val="24"/>
          <w:highlight w:val="none"/>
        </w:rPr>
      </w:pPr>
      <w:r>
        <w:rPr>
          <w:rFonts w:hint="eastAsia" w:ascii="宋体" w:hAnsi="宋体"/>
          <w:color w:val="auto"/>
          <w:sz w:val="24"/>
          <w:highlight w:val="none"/>
        </w:rPr>
        <w:t xml:space="preserve">      日  期： 年 月 日</w:t>
      </w:r>
    </w:p>
    <w:p w14:paraId="38E233BD">
      <w:pPr>
        <w:rPr>
          <w:rFonts w:ascii="宋体" w:hAnsi="宋体" w:cs="宋体"/>
          <w:color w:val="auto"/>
          <w:kern w:val="0"/>
          <w:sz w:val="24"/>
          <w:highlight w:val="none"/>
        </w:rPr>
        <w:sectPr>
          <w:headerReference r:id="rId6" w:type="default"/>
          <w:footerReference r:id="rId7" w:type="default"/>
          <w:footerReference r:id="rId8" w:type="even"/>
          <w:pgSz w:w="11906" w:h="16838"/>
          <w:pgMar w:top="1440" w:right="1440" w:bottom="1440" w:left="1440" w:header="851" w:footer="992" w:gutter="0"/>
          <w:cols w:space="720" w:num="1"/>
          <w:docGrid w:type="lines" w:linePitch="312" w:charSpace="0"/>
        </w:sectPr>
      </w:pPr>
    </w:p>
    <w:p w14:paraId="3E36DF66">
      <w:pPr>
        <w:widowControl/>
        <w:shd w:val="clear" w:color="auto" w:fill="FFFFFF"/>
        <w:spacing w:line="420" w:lineRule="exact"/>
        <w:rPr>
          <w:rFonts w:ascii="宋体" w:hAnsi="宋体" w:cs="宋体"/>
          <w:b/>
          <w:color w:val="auto"/>
          <w:kern w:val="0"/>
          <w:sz w:val="24"/>
          <w:highlight w:val="none"/>
        </w:rPr>
      </w:pPr>
      <w:r>
        <w:rPr>
          <w:rFonts w:hint="eastAsia" w:ascii="宋体" w:hAnsi="宋体" w:cs="宋体"/>
          <w:b/>
          <w:color w:val="auto"/>
          <w:kern w:val="0"/>
          <w:sz w:val="24"/>
          <w:highlight w:val="none"/>
        </w:rPr>
        <w:t>附件1</w:t>
      </w:r>
      <w:r>
        <w:rPr>
          <w:rFonts w:hint="eastAsia" w:ascii="宋体" w:hAnsi="宋体" w:cs="宋体"/>
          <w:b/>
          <w:color w:val="auto"/>
          <w:kern w:val="0"/>
          <w:sz w:val="24"/>
          <w:highlight w:val="none"/>
          <w:lang w:val="en-US" w:eastAsia="zh-CN"/>
        </w:rPr>
        <w:t>1</w:t>
      </w:r>
      <w:r>
        <w:rPr>
          <w:rFonts w:hint="eastAsia" w:ascii="宋体" w:hAnsi="宋体" w:cs="宋体"/>
          <w:b/>
          <w:color w:val="auto"/>
          <w:kern w:val="0"/>
          <w:sz w:val="24"/>
          <w:highlight w:val="none"/>
        </w:rPr>
        <w:t>：</w:t>
      </w:r>
    </w:p>
    <w:p w14:paraId="67E06189">
      <w:pPr>
        <w:jc w:val="center"/>
        <w:rPr>
          <w:rFonts w:ascii="宋体" w:hAnsi="宋体"/>
          <w:b/>
          <w:color w:val="auto"/>
          <w:sz w:val="28"/>
          <w:szCs w:val="28"/>
          <w:highlight w:val="none"/>
        </w:rPr>
      </w:pPr>
      <w:r>
        <w:rPr>
          <w:rFonts w:hint="eastAsia" w:ascii="宋体" w:hAnsi="宋体"/>
          <w:b/>
          <w:color w:val="auto"/>
          <w:sz w:val="28"/>
          <w:szCs w:val="28"/>
          <w:highlight w:val="none"/>
        </w:rPr>
        <w:t>竞价一览表</w:t>
      </w:r>
    </w:p>
    <w:p w14:paraId="09C50BA7">
      <w:pPr>
        <w:rPr>
          <w:rFonts w:ascii="宋体" w:hAnsi="宋体"/>
          <w:b/>
          <w:color w:val="auto"/>
          <w:sz w:val="24"/>
          <w:szCs w:val="24"/>
          <w:highlight w:val="none"/>
        </w:rPr>
      </w:pPr>
    </w:p>
    <w:p w14:paraId="309D29EB">
      <w:pPr>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金额单位：元人民币</w:t>
      </w:r>
    </w:p>
    <w:tbl>
      <w:tblPr>
        <w:tblStyle w:val="21"/>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
        <w:gridCol w:w="654"/>
        <w:gridCol w:w="1480"/>
        <w:gridCol w:w="1198"/>
        <w:gridCol w:w="6"/>
        <w:gridCol w:w="860"/>
        <w:gridCol w:w="1198"/>
        <w:gridCol w:w="978"/>
        <w:gridCol w:w="1311"/>
        <w:gridCol w:w="988"/>
      </w:tblGrid>
      <w:tr w14:paraId="14E6C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3" w:hRule="atLeast"/>
          <w:jc w:val="center"/>
        </w:trPr>
        <w:tc>
          <w:tcPr>
            <w:tcW w:w="608" w:type="dxa"/>
            <w:vAlign w:val="center"/>
          </w:tcPr>
          <w:p w14:paraId="5BD57C3C">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w:t>
            </w:r>
          </w:p>
        </w:tc>
        <w:tc>
          <w:tcPr>
            <w:tcW w:w="654" w:type="dxa"/>
            <w:vAlign w:val="center"/>
          </w:tcPr>
          <w:p w14:paraId="4940719C">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品目号</w:t>
            </w:r>
          </w:p>
        </w:tc>
        <w:tc>
          <w:tcPr>
            <w:tcW w:w="1480" w:type="dxa"/>
            <w:vAlign w:val="center"/>
          </w:tcPr>
          <w:p w14:paraId="70EE1BB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品目名称</w:t>
            </w:r>
          </w:p>
        </w:tc>
        <w:tc>
          <w:tcPr>
            <w:tcW w:w="1204" w:type="dxa"/>
            <w:gridSpan w:val="2"/>
            <w:vAlign w:val="center"/>
          </w:tcPr>
          <w:p w14:paraId="15C301E6">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品牌型号</w:t>
            </w:r>
          </w:p>
        </w:tc>
        <w:tc>
          <w:tcPr>
            <w:tcW w:w="860" w:type="dxa"/>
            <w:vAlign w:val="center"/>
          </w:tcPr>
          <w:p w14:paraId="703A168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198" w:type="dxa"/>
            <w:vAlign w:val="center"/>
          </w:tcPr>
          <w:p w14:paraId="741F8928">
            <w:pPr>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单</w:t>
            </w:r>
            <w:r>
              <w:rPr>
                <w:rFonts w:hint="eastAsia" w:ascii="宋体" w:hAnsi="宋体" w:eastAsia="宋体" w:cs="宋体"/>
                <w:color w:val="auto"/>
                <w:sz w:val="24"/>
                <w:szCs w:val="24"/>
                <w:highlight w:val="none"/>
              </w:rPr>
              <w:t>价最高限价(元)</w:t>
            </w:r>
          </w:p>
        </w:tc>
        <w:tc>
          <w:tcPr>
            <w:tcW w:w="978" w:type="dxa"/>
            <w:vAlign w:val="center"/>
          </w:tcPr>
          <w:p w14:paraId="09090ED5">
            <w:pPr>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竞价</w:t>
            </w:r>
            <w:r>
              <w:rPr>
                <w:rFonts w:hint="eastAsia" w:ascii="宋体" w:hAnsi="宋体" w:eastAsia="宋体" w:cs="宋体"/>
                <w:color w:val="auto"/>
                <w:sz w:val="24"/>
                <w:szCs w:val="24"/>
                <w:highlight w:val="none"/>
              </w:rPr>
              <w:t>单价(元)</w:t>
            </w:r>
          </w:p>
        </w:tc>
        <w:tc>
          <w:tcPr>
            <w:tcW w:w="1311" w:type="dxa"/>
            <w:vAlign w:val="center"/>
          </w:tcPr>
          <w:p w14:paraId="4339858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总价最高限价(元)</w:t>
            </w:r>
          </w:p>
        </w:tc>
        <w:tc>
          <w:tcPr>
            <w:tcW w:w="988" w:type="dxa"/>
            <w:vAlign w:val="center"/>
          </w:tcPr>
          <w:p w14:paraId="46B7BB67">
            <w:pPr>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竞价</w:t>
            </w:r>
            <w:r>
              <w:rPr>
                <w:rFonts w:hint="eastAsia" w:ascii="宋体" w:hAnsi="宋体" w:eastAsia="宋体" w:cs="宋体"/>
                <w:color w:val="auto"/>
                <w:sz w:val="24"/>
                <w:szCs w:val="24"/>
                <w:highlight w:val="none"/>
                <w:lang w:eastAsia="zh-CN"/>
              </w:rPr>
              <w:t>合</w:t>
            </w:r>
            <w:r>
              <w:rPr>
                <w:rFonts w:hint="eastAsia" w:ascii="宋体" w:hAnsi="宋体" w:eastAsia="宋体" w:cs="宋体"/>
                <w:color w:val="auto"/>
                <w:sz w:val="24"/>
                <w:szCs w:val="24"/>
                <w:highlight w:val="none"/>
              </w:rPr>
              <w:t>价(元)</w:t>
            </w:r>
          </w:p>
        </w:tc>
      </w:tr>
      <w:tr w14:paraId="2DE7F8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608" w:type="dxa"/>
            <w:vMerge w:val="restart"/>
            <w:vAlign w:val="center"/>
          </w:tcPr>
          <w:p w14:paraId="2BA9DA12">
            <w:pPr>
              <w:spacing w:line="5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654" w:type="dxa"/>
            <w:vAlign w:val="center"/>
          </w:tcPr>
          <w:p w14:paraId="4885654C">
            <w:pPr>
              <w:spacing w:line="400" w:lineRule="exact"/>
              <w:jc w:val="center"/>
              <w:rPr>
                <w:rFonts w:hint="eastAsia" w:ascii="宋体" w:hAnsi="宋体" w:eastAsia="宋体" w:cs="宋体"/>
                <w:color w:val="auto"/>
                <w:sz w:val="24"/>
                <w:szCs w:val="24"/>
                <w:highlight w:val="none"/>
              </w:rPr>
            </w:pPr>
          </w:p>
        </w:tc>
        <w:tc>
          <w:tcPr>
            <w:tcW w:w="1480" w:type="dxa"/>
            <w:vAlign w:val="center"/>
          </w:tcPr>
          <w:p w14:paraId="3D47A0BC">
            <w:pPr>
              <w:widowControl/>
              <w:jc w:val="center"/>
              <w:textAlignment w:val="center"/>
              <w:rPr>
                <w:rFonts w:hint="eastAsia" w:ascii="宋体" w:hAnsi="宋体" w:eastAsia="宋体" w:cs="宋体"/>
                <w:color w:val="auto"/>
                <w:sz w:val="24"/>
                <w:szCs w:val="24"/>
                <w:highlight w:val="none"/>
              </w:rPr>
            </w:pPr>
          </w:p>
        </w:tc>
        <w:tc>
          <w:tcPr>
            <w:tcW w:w="1204" w:type="dxa"/>
            <w:gridSpan w:val="2"/>
            <w:vAlign w:val="center"/>
          </w:tcPr>
          <w:p w14:paraId="20BC7E0A">
            <w:pPr>
              <w:jc w:val="center"/>
              <w:rPr>
                <w:rFonts w:hint="eastAsia" w:ascii="宋体" w:hAnsi="宋体" w:eastAsia="宋体" w:cs="宋体"/>
                <w:color w:val="auto"/>
                <w:sz w:val="24"/>
                <w:szCs w:val="24"/>
                <w:highlight w:val="none"/>
              </w:rPr>
            </w:pPr>
          </w:p>
        </w:tc>
        <w:tc>
          <w:tcPr>
            <w:tcW w:w="860" w:type="dxa"/>
            <w:vAlign w:val="center"/>
          </w:tcPr>
          <w:p w14:paraId="403A879D">
            <w:pPr>
              <w:widowControl/>
              <w:jc w:val="center"/>
              <w:textAlignment w:val="center"/>
              <w:rPr>
                <w:rFonts w:hint="eastAsia" w:ascii="宋体" w:hAnsi="宋体" w:eastAsia="宋体" w:cs="宋体"/>
                <w:color w:val="auto"/>
                <w:sz w:val="24"/>
                <w:szCs w:val="24"/>
                <w:highlight w:val="none"/>
              </w:rPr>
            </w:pPr>
          </w:p>
        </w:tc>
        <w:tc>
          <w:tcPr>
            <w:tcW w:w="1198" w:type="dxa"/>
            <w:vAlign w:val="center"/>
          </w:tcPr>
          <w:p w14:paraId="69C2648F">
            <w:pPr>
              <w:widowControl/>
              <w:jc w:val="center"/>
              <w:textAlignment w:val="center"/>
              <w:rPr>
                <w:rFonts w:hint="eastAsia" w:ascii="宋体" w:hAnsi="宋体" w:eastAsia="宋体" w:cs="宋体"/>
                <w:color w:val="auto"/>
                <w:sz w:val="24"/>
                <w:szCs w:val="24"/>
                <w:highlight w:val="none"/>
              </w:rPr>
            </w:pPr>
          </w:p>
        </w:tc>
        <w:tc>
          <w:tcPr>
            <w:tcW w:w="978" w:type="dxa"/>
            <w:vAlign w:val="center"/>
          </w:tcPr>
          <w:p w14:paraId="3926F311">
            <w:pPr>
              <w:widowControl/>
              <w:jc w:val="center"/>
              <w:textAlignment w:val="center"/>
              <w:rPr>
                <w:rFonts w:hint="eastAsia" w:ascii="宋体" w:hAnsi="宋体" w:eastAsia="宋体" w:cs="宋体"/>
                <w:color w:val="auto"/>
                <w:sz w:val="24"/>
                <w:szCs w:val="24"/>
                <w:highlight w:val="none"/>
              </w:rPr>
            </w:pPr>
          </w:p>
        </w:tc>
        <w:tc>
          <w:tcPr>
            <w:tcW w:w="1311" w:type="dxa"/>
            <w:tcBorders>
              <w:bottom w:val="single" w:color="auto" w:sz="4" w:space="0"/>
            </w:tcBorders>
            <w:vAlign w:val="center"/>
          </w:tcPr>
          <w:p w14:paraId="7BFB1DE3">
            <w:pPr>
              <w:widowControl/>
              <w:jc w:val="center"/>
              <w:textAlignment w:val="center"/>
              <w:rPr>
                <w:rFonts w:hint="eastAsia" w:ascii="宋体" w:hAnsi="宋体" w:eastAsia="宋体" w:cs="宋体"/>
                <w:color w:val="auto"/>
                <w:sz w:val="24"/>
                <w:szCs w:val="24"/>
                <w:highlight w:val="none"/>
              </w:rPr>
            </w:pPr>
          </w:p>
        </w:tc>
        <w:tc>
          <w:tcPr>
            <w:tcW w:w="988" w:type="dxa"/>
            <w:tcBorders>
              <w:bottom w:val="single" w:color="auto" w:sz="4" w:space="0"/>
            </w:tcBorders>
            <w:vAlign w:val="center"/>
          </w:tcPr>
          <w:p w14:paraId="6AAD8A0F">
            <w:pPr>
              <w:spacing w:line="500" w:lineRule="exact"/>
              <w:rPr>
                <w:rFonts w:hint="eastAsia" w:ascii="宋体" w:hAnsi="宋体" w:eastAsia="宋体" w:cs="宋体"/>
                <w:color w:val="auto"/>
                <w:sz w:val="24"/>
                <w:szCs w:val="24"/>
                <w:highlight w:val="none"/>
              </w:rPr>
            </w:pPr>
          </w:p>
        </w:tc>
      </w:tr>
      <w:tr w14:paraId="6EFEF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608" w:type="dxa"/>
            <w:vMerge w:val="continue"/>
            <w:vAlign w:val="center"/>
          </w:tcPr>
          <w:p w14:paraId="2CBBE520">
            <w:pPr>
              <w:spacing w:line="500" w:lineRule="exact"/>
              <w:rPr>
                <w:rFonts w:hint="eastAsia" w:ascii="宋体" w:hAnsi="宋体" w:eastAsia="宋体" w:cs="宋体"/>
                <w:color w:val="auto"/>
                <w:sz w:val="24"/>
                <w:szCs w:val="24"/>
                <w:highlight w:val="none"/>
              </w:rPr>
            </w:pPr>
          </w:p>
        </w:tc>
        <w:tc>
          <w:tcPr>
            <w:tcW w:w="654" w:type="dxa"/>
            <w:vAlign w:val="center"/>
          </w:tcPr>
          <w:p w14:paraId="625C713E">
            <w:pPr>
              <w:spacing w:line="400" w:lineRule="exact"/>
              <w:jc w:val="center"/>
              <w:rPr>
                <w:rFonts w:hint="eastAsia" w:ascii="宋体" w:hAnsi="宋体" w:eastAsia="宋体" w:cs="宋体"/>
                <w:color w:val="auto"/>
                <w:sz w:val="24"/>
                <w:szCs w:val="24"/>
                <w:highlight w:val="none"/>
              </w:rPr>
            </w:pPr>
          </w:p>
        </w:tc>
        <w:tc>
          <w:tcPr>
            <w:tcW w:w="1480" w:type="dxa"/>
            <w:vAlign w:val="center"/>
          </w:tcPr>
          <w:p w14:paraId="4A7210B3">
            <w:pPr>
              <w:widowControl/>
              <w:jc w:val="center"/>
              <w:textAlignment w:val="center"/>
              <w:rPr>
                <w:rFonts w:hint="eastAsia" w:ascii="宋体" w:hAnsi="宋体" w:eastAsia="宋体" w:cs="宋体"/>
                <w:color w:val="auto"/>
                <w:sz w:val="24"/>
                <w:szCs w:val="24"/>
                <w:highlight w:val="none"/>
              </w:rPr>
            </w:pPr>
          </w:p>
        </w:tc>
        <w:tc>
          <w:tcPr>
            <w:tcW w:w="1204" w:type="dxa"/>
            <w:gridSpan w:val="2"/>
            <w:vAlign w:val="center"/>
          </w:tcPr>
          <w:p w14:paraId="3F87B880">
            <w:pPr>
              <w:jc w:val="center"/>
              <w:rPr>
                <w:rFonts w:hint="eastAsia" w:ascii="宋体" w:hAnsi="宋体" w:eastAsia="宋体" w:cs="宋体"/>
                <w:color w:val="auto"/>
                <w:sz w:val="24"/>
                <w:szCs w:val="24"/>
                <w:highlight w:val="none"/>
              </w:rPr>
            </w:pPr>
          </w:p>
        </w:tc>
        <w:tc>
          <w:tcPr>
            <w:tcW w:w="860" w:type="dxa"/>
            <w:vAlign w:val="center"/>
          </w:tcPr>
          <w:p w14:paraId="55994739">
            <w:pPr>
              <w:widowControl/>
              <w:jc w:val="center"/>
              <w:textAlignment w:val="center"/>
              <w:rPr>
                <w:rFonts w:hint="eastAsia" w:ascii="宋体" w:hAnsi="宋体" w:eastAsia="宋体" w:cs="宋体"/>
                <w:color w:val="auto"/>
                <w:sz w:val="24"/>
                <w:szCs w:val="24"/>
                <w:highlight w:val="none"/>
              </w:rPr>
            </w:pPr>
          </w:p>
        </w:tc>
        <w:tc>
          <w:tcPr>
            <w:tcW w:w="1198" w:type="dxa"/>
            <w:vAlign w:val="center"/>
          </w:tcPr>
          <w:p w14:paraId="0746CDA0">
            <w:pPr>
              <w:widowControl/>
              <w:jc w:val="center"/>
              <w:textAlignment w:val="center"/>
              <w:rPr>
                <w:rFonts w:hint="eastAsia" w:ascii="宋体" w:hAnsi="宋体" w:eastAsia="宋体" w:cs="宋体"/>
                <w:color w:val="auto"/>
                <w:sz w:val="24"/>
                <w:szCs w:val="24"/>
                <w:highlight w:val="none"/>
              </w:rPr>
            </w:pPr>
          </w:p>
        </w:tc>
        <w:tc>
          <w:tcPr>
            <w:tcW w:w="978" w:type="dxa"/>
            <w:vAlign w:val="center"/>
          </w:tcPr>
          <w:p w14:paraId="0BF6F592">
            <w:pPr>
              <w:widowControl/>
              <w:jc w:val="center"/>
              <w:textAlignment w:val="center"/>
              <w:rPr>
                <w:rFonts w:hint="eastAsia" w:ascii="宋体" w:hAnsi="宋体" w:eastAsia="宋体" w:cs="宋体"/>
                <w:color w:val="auto"/>
                <w:sz w:val="24"/>
                <w:szCs w:val="24"/>
                <w:highlight w:val="none"/>
              </w:rPr>
            </w:pPr>
          </w:p>
        </w:tc>
        <w:tc>
          <w:tcPr>
            <w:tcW w:w="1311" w:type="dxa"/>
            <w:tcBorders>
              <w:bottom w:val="single" w:color="auto" w:sz="4" w:space="0"/>
            </w:tcBorders>
            <w:vAlign w:val="center"/>
          </w:tcPr>
          <w:p w14:paraId="279DA09C">
            <w:pPr>
              <w:widowControl/>
              <w:jc w:val="center"/>
              <w:textAlignment w:val="center"/>
              <w:rPr>
                <w:rFonts w:hint="eastAsia" w:ascii="宋体" w:hAnsi="宋体" w:eastAsia="宋体" w:cs="宋体"/>
                <w:color w:val="auto"/>
                <w:sz w:val="24"/>
                <w:szCs w:val="24"/>
                <w:highlight w:val="none"/>
              </w:rPr>
            </w:pPr>
          </w:p>
        </w:tc>
        <w:tc>
          <w:tcPr>
            <w:tcW w:w="988" w:type="dxa"/>
            <w:tcBorders>
              <w:bottom w:val="single" w:color="auto" w:sz="4" w:space="0"/>
            </w:tcBorders>
            <w:vAlign w:val="center"/>
          </w:tcPr>
          <w:p w14:paraId="08304803">
            <w:pPr>
              <w:spacing w:line="500" w:lineRule="exact"/>
              <w:rPr>
                <w:rFonts w:hint="eastAsia" w:ascii="宋体" w:hAnsi="宋体" w:eastAsia="宋体" w:cs="宋体"/>
                <w:color w:val="auto"/>
                <w:sz w:val="24"/>
                <w:szCs w:val="24"/>
                <w:highlight w:val="none"/>
              </w:rPr>
            </w:pPr>
          </w:p>
        </w:tc>
      </w:tr>
      <w:tr w14:paraId="5B162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608" w:type="dxa"/>
            <w:vMerge w:val="continue"/>
            <w:vAlign w:val="center"/>
          </w:tcPr>
          <w:p w14:paraId="518DD527">
            <w:pPr>
              <w:spacing w:line="500" w:lineRule="exact"/>
              <w:rPr>
                <w:rFonts w:hint="eastAsia" w:ascii="宋体" w:hAnsi="宋体" w:eastAsia="宋体" w:cs="宋体"/>
                <w:color w:val="auto"/>
                <w:sz w:val="24"/>
                <w:szCs w:val="24"/>
                <w:highlight w:val="none"/>
              </w:rPr>
            </w:pPr>
          </w:p>
        </w:tc>
        <w:tc>
          <w:tcPr>
            <w:tcW w:w="654" w:type="dxa"/>
            <w:vAlign w:val="center"/>
          </w:tcPr>
          <w:p w14:paraId="5E84441A">
            <w:pPr>
              <w:spacing w:line="400" w:lineRule="exact"/>
              <w:jc w:val="center"/>
              <w:rPr>
                <w:rFonts w:hint="eastAsia" w:ascii="宋体" w:hAnsi="宋体" w:eastAsia="宋体" w:cs="宋体"/>
                <w:color w:val="auto"/>
                <w:sz w:val="24"/>
                <w:szCs w:val="24"/>
                <w:highlight w:val="none"/>
              </w:rPr>
            </w:pPr>
          </w:p>
        </w:tc>
        <w:tc>
          <w:tcPr>
            <w:tcW w:w="1480" w:type="dxa"/>
            <w:vAlign w:val="center"/>
          </w:tcPr>
          <w:p w14:paraId="6ACF9108">
            <w:pPr>
              <w:widowControl/>
              <w:jc w:val="center"/>
              <w:textAlignment w:val="center"/>
              <w:rPr>
                <w:rFonts w:hint="eastAsia" w:ascii="宋体" w:hAnsi="宋体" w:eastAsia="宋体" w:cs="宋体"/>
                <w:color w:val="auto"/>
                <w:sz w:val="24"/>
                <w:szCs w:val="24"/>
                <w:highlight w:val="none"/>
              </w:rPr>
            </w:pPr>
          </w:p>
        </w:tc>
        <w:tc>
          <w:tcPr>
            <w:tcW w:w="1204" w:type="dxa"/>
            <w:gridSpan w:val="2"/>
            <w:vAlign w:val="center"/>
          </w:tcPr>
          <w:p w14:paraId="7FC705E2">
            <w:pPr>
              <w:jc w:val="center"/>
              <w:rPr>
                <w:rFonts w:hint="eastAsia" w:ascii="宋体" w:hAnsi="宋体" w:eastAsia="宋体" w:cs="宋体"/>
                <w:color w:val="auto"/>
                <w:sz w:val="24"/>
                <w:szCs w:val="24"/>
                <w:highlight w:val="none"/>
              </w:rPr>
            </w:pPr>
          </w:p>
        </w:tc>
        <w:tc>
          <w:tcPr>
            <w:tcW w:w="860" w:type="dxa"/>
            <w:vAlign w:val="center"/>
          </w:tcPr>
          <w:p w14:paraId="798A875D">
            <w:pPr>
              <w:widowControl/>
              <w:jc w:val="center"/>
              <w:textAlignment w:val="center"/>
              <w:rPr>
                <w:rFonts w:hint="eastAsia" w:ascii="宋体" w:hAnsi="宋体" w:eastAsia="宋体" w:cs="宋体"/>
                <w:color w:val="auto"/>
                <w:sz w:val="24"/>
                <w:szCs w:val="24"/>
                <w:highlight w:val="none"/>
              </w:rPr>
            </w:pPr>
          </w:p>
        </w:tc>
        <w:tc>
          <w:tcPr>
            <w:tcW w:w="1198" w:type="dxa"/>
            <w:vAlign w:val="center"/>
          </w:tcPr>
          <w:p w14:paraId="0EE789DB">
            <w:pPr>
              <w:widowControl/>
              <w:jc w:val="center"/>
              <w:textAlignment w:val="center"/>
              <w:rPr>
                <w:rFonts w:hint="eastAsia" w:ascii="宋体" w:hAnsi="宋体" w:eastAsia="宋体" w:cs="宋体"/>
                <w:color w:val="auto"/>
                <w:sz w:val="24"/>
                <w:szCs w:val="24"/>
                <w:highlight w:val="none"/>
              </w:rPr>
            </w:pPr>
          </w:p>
        </w:tc>
        <w:tc>
          <w:tcPr>
            <w:tcW w:w="978" w:type="dxa"/>
            <w:vAlign w:val="center"/>
          </w:tcPr>
          <w:p w14:paraId="17F01715">
            <w:pPr>
              <w:widowControl/>
              <w:jc w:val="center"/>
              <w:textAlignment w:val="center"/>
              <w:rPr>
                <w:rFonts w:hint="eastAsia" w:ascii="宋体" w:hAnsi="宋体" w:eastAsia="宋体" w:cs="宋体"/>
                <w:color w:val="auto"/>
                <w:sz w:val="24"/>
                <w:szCs w:val="24"/>
                <w:highlight w:val="none"/>
              </w:rPr>
            </w:pPr>
          </w:p>
        </w:tc>
        <w:tc>
          <w:tcPr>
            <w:tcW w:w="1311" w:type="dxa"/>
            <w:tcBorders>
              <w:bottom w:val="single" w:color="auto" w:sz="4" w:space="0"/>
            </w:tcBorders>
            <w:vAlign w:val="center"/>
          </w:tcPr>
          <w:p w14:paraId="46FD7520">
            <w:pPr>
              <w:widowControl/>
              <w:jc w:val="center"/>
              <w:textAlignment w:val="center"/>
              <w:rPr>
                <w:rFonts w:hint="eastAsia" w:ascii="宋体" w:hAnsi="宋体" w:eastAsia="宋体" w:cs="宋体"/>
                <w:color w:val="auto"/>
                <w:sz w:val="24"/>
                <w:szCs w:val="24"/>
                <w:highlight w:val="none"/>
              </w:rPr>
            </w:pPr>
          </w:p>
        </w:tc>
        <w:tc>
          <w:tcPr>
            <w:tcW w:w="988" w:type="dxa"/>
            <w:tcBorders>
              <w:bottom w:val="single" w:color="auto" w:sz="4" w:space="0"/>
            </w:tcBorders>
            <w:vAlign w:val="center"/>
          </w:tcPr>
          <w:p w14:paraId="1CA36C45">
            <w:pPr>
              <w:spacing w:line="500" w:lineRule="exact"/>
              <w:rPr>
                <w:rFonts w:hint="eastAsia" w:ascii="宋体" w:hAnsi="宋体" w:eastAsia="宋体" w:cs="宋体"/>
                <w:color w:val="auto"/>
                <w:sz w:val="24"/>
                <w:szCs w:val="24"/>
                <w:highlight w:val="none"/>
              </w:rPr>
            </w:pPr>
          </w:p>
        </w:tc>
      </w:tr>
      <w:tr w14:paraId="33E96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608" w:type="dxa"/>
            <w:vMerge w:val="continue"/>
            <w:vAlign w:val="center"/>
          </w:tcPr>
          <w:p w14:paraId="420D8C45">
            <w:pPr>
              <w:spacing w:line="500" w:lineRule="exact"/>
              <w:rPr>
                <w:rFonts w:hint="eastAsia" w:ascii="宋体" w:hAnsi="宋体" w:eastAsia="宋体" w:cs="宋体"/>
                <w:color w:val="auto"/>
                <w:sz w:val="24"/>
                <w:szCs w:val="24"/>
                <w:highlight w:val="none"/>
              </w:rPr>
            </w:pPr>
          </w:p>
        </w:tc>
        <w:tc>
          <w:tcPr>
            <w:tcW w:w="654" w:type="dxa"/>
            <w:vAlign w:val="center"/>
          </w:tcPr>
          <w:p w14:paraId="715999FB">
            <w:pPr>
              <w:spacing w:line="400" w:lineRule="exact"/>
              <w:jc w:val="center"/>
              <w:rPr>
                <w:rFonts w:hint="eastAsia" w:ascii="宋体" w:hAnsi="宋体" w:eastAsia="宋体" w:cs="宋体"/>
                <w:color w:val="auto"/>
                <w:sz w:val="24"/>
                <w:szCs w:val="24"/>
                <w:highlight w:val="none"/>
              </w:rPr>
            </w:pPr>
          </w:p>
        </w:tc>
        <w:tc>
          <w:tcPr>
            <w:tcW w:w="1480" w:type="dxa"/>
            <w:vAlign w:val="center"/>
          </w:tcPr>
          <w:p w14:paraId="447F2F6E">
            <w:pPr>
              <w:widowControl/>
              <w:jc w:val="center"/>
              <w:textAlignment w:val="center"/>
              <w:rPr>
                <w:rFonts w:hint="eastAsia" w:ascii="宋体" w:hAnsi="宋体" w:eastAsia="宋体" w:cs="宋体"/>
                <w:color w:val="auto"/>
                <w:sz w:val="24"/>
                <w:szCs w:val="24"/>
                <w:highlight w:val="none"/>
              </w:rPr>
            </w:pPr>
          </w:p>
        </w:tc>
        <w:tc>
          <w:tcPr>
            <w:tcW w:w="1204" w:type="dxa"/>
            <w:gridSpan w:val="2"/>
            <w:vAlign w:val="center"/>
          </w:tcPr>
          <w:p w14:paraId="318DFF3E">
            <w:pPr>
              <w:jc w:val="center"/>
              <w:rPr>
                <w:rFonts w:hint="eastAsia" w:ascii="宋体" w:hAnsi="宋体" w:eastAsia="宋体" w:cs="宋体"/>
                <w:color w:val="auto"/>
                <w:sz w:val="24"/>
                <w:szCs w:val="24"/>
                <w:highlight w:val="none"/>
              </w:rPr>
            </w:pPr>
          </w:p>
        </w:tc>
        <w:tc>
          <w:tcPr>
            <w:tcW w:w="860" w:type="dxa"/>
            <w:vAlign w:val="center"/>
          </w:tcPr>
          <w:p w14:paraId="3DA70FA2">
            <w:pPr>
              <w:widowControl/>
              <w:jc w:val="center"/>
              <w:textAlignment w:val="center"/>
              <w:rPr>
                <w:rFonts w:hint="eastAsia" w:ascii="宋体" w:hAnsi="宋体" w:eastAsia="宋体" w:cs="宋体"/>
                <w:color w:val="auto"/>
                <w:sz w:val="24"/>
                <w:szCs w:val="24"/>
                <w:highlight w:val="none"/>
              </w:rPr>
            </w:pPr>
          </w:p>
        </w:tc>
        <w:tc>
          <w:tcPr>
            <w:tcW w:w="1198" w:type="dxa"/>
            <w:vAlign w:val="center"/>
          </w:tcPr>
          <w:p w14:paraId="2E66BC63">
            <w:pPr>
              <w:widowControl/>
              <w:jc w:val="center"/>
              <w:textAlignment w:val="center"/>
              <w:rPr>
                <w:rFonts w:hint="eastAsia" w:ascii="宋体" w:hAnsi="宋体" w:eastAsia="宋体" w:cs="宋体"/>
                <w:color w:val="auto"/>
                <w:sz w:val="24"/>
                <w:szCs w:val="24"/>
                <w:highlight w:val="none"/>
              </w:rPr>
            </w:pPr>
          </w:p>
        </w:tc>
        <w:tc>
          <w:tcPr>
            <w:tcW w:w="978" w:type="dxa"/>
            <w:vAlign w:val="center"/>
          </w:tcPr>
          <w:p w14:paraId="31A77D3C">
            <w:pPr>
              <w:widowControl/>
              <w:jc w:val="center"/>
              <w:textAlignment w:val="center"/>
              <w:rPr>
                <w:rFonts w:hint="eastAsia" w:ascii="宋体" w:hAnsi="宋体" w:eastAsia="宋体" w:cs="宋体"/>
                <w:color w:val="auto"/>
                <w:sz w:val="24"/>
                <w:szCs w:val="24"/>
                <w:highlight w:val="none"/>
              </w:rPr>
            </w:pPr>
          </w:p>
        </w:tc>
        <w:tc>
          <w:tcPr>
            <w:tcW w:w="1311" w:type="dxa"/>
            <w:tcBorders>
              <w:bottom w:val="single" w:color="auto" w:sz="4" w:space="0"/>
            </w:tcBorders>
            <w:vAlign w:val="center"/>
          </w:tcPr>
          <w:p w14:paraId="0ABB2E0D">
            <w:pPr>
              <w:widowControl/>
              <w:jc w:val="center"/>
              <w:textAlignment w:val="center"/>
              <w:rPr>
                <w:rFonts w:hint="eastAsia" w:ascii="宋体" w:hAnsi="宋体" w:eastAsia="宋体" w:cs="宋体"/>
                <w:color w:val="auto"/>
                <w:sz w:val="24"/>
                <w:szCs w:val="24"/>
                <w:highlight w:val="none"/>
              </w:rPr>
            </w:pPr>
          </w:p>
        </w:tc>
        <w:tc>
          <w:tcPr>
            <w:tcW w:w="988" w:type="dxa"/>
            <w:tcBorders>
              <w:bottom w:val="single" w:color="auto" w:sz="4" w:space="0"/>
            </w:tcBorders>
            <w:vAlign w:val="center"/>
          </w:tcPr>
          <w:p w14:paraId="38E93346">
            <w:pPr>
              <w:spacing w:line="500" w:lineRule="exact"/>
              <w:rPr>
                <w:rFonts w:hint="eastAsia" w:ascii="宋体" w:hAnsi="宋体" w:eastAsia="宋体" w:cs="宋体"/>
                <w:color w:val="auto"/>
                <w:sz w:val="24"/>
                <w:szCs w:val="24"/>
                <w:highlight w:val="none"/>
              </w:rPr>
            </w:pPr>
          </w:p>
        </w:tc>
      </w:tr>
      <w:tr w14:paraId="698C50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jc w:val="center"/>
        </w:trPr>
        <w:tc>
          <w:tcPr>
            <w:tcW w:w="608" w:type="dxa"/>
            <w:vMerge w:val="continue"/>
            <w:vAlign w:val="center"/>
          </w:tcPr>
          <w:p w14:paraId="15AAB441">
            <w:pPr>
              <w:spacing w:line="500" w:lineRule="exact"/>
              <w:rPr>
                <w:rFonts w:hint="eastAsia" w:ascii="宋体" w:hAnsi="宋体" w:eastAsia="宋体" w:cs="宋体"/>
                <w:color w:val="auto"/>
                <w:sz w:val="24"/>
                <w:szCs w:val="24"/>
                <w:highlight w:val="none"/>
              </w:rPr>
            </w:pPr>
          </w:p>
        </w:tc>
        <w:tc>
          <w:tcPr>
            <w:tcW w:w="654" w:type="dxa"/>
            <w:vAlign w:val="center"/>
          </w:tcPr>
          <w:p w14:paraId="03CA5C1D">
            <w:pPr>
              <w:spacing w:line="400" w:lineRule="exact"/>
              <w:jc w:val="center"/>
              <w:rPr>
                <w:rFonts w:hint="eastAsia" w:ascii="宋体" w:hAnsi="宋体" w:eastAsia="宋体" w:cs="宋体"/>
                <w:color w:val="auto"/>
                <w:sz w:val="24"/>
                <w:szCs w:val="24"/>
                <w:highlight w:val="none"/>
              </w:rPr>
            </w:pPr>
          </w:p>
        </w:tc>
        <w:tc>
          <w:tcPr>
            <w:tcW w:w="1480" w:type="dxa"/>
            <w:vAlign w:val="center"/>
          </w:tcPr>
          <w:p w14:paraId="571435B7">
            <w:pPr>
              <w:widowControl/>
              <w:jc w:val="center"/>
              <w:textAlignment w:val="center"/>
              <w:rPr>
                <w:rFonts w:hint="eastAsia" w:ascii="宋体" w:hAnsi="宋体" w:eastAsia="宋体" w:cs="宋体"/>
                <w:color w:val="auto"/>
                <w:sz w:val="24"/>
                <w:szCs w:val="24"/>
                <w:highlight w:val="none"/>
              </w:rPr>
            </w:pPr>
          </w:p>
        </w:tc>
        <w:tc>
          <w:tcPr>
            <w:tcW w:w="1204" w:type="dxa"/>
            <w:gridSpan w:val="2"/>
            <w:vAlign w:val="center"/>
          </w:tcPr>
          <w:p w14:paraId="169550A7">
            <w:pPr>
              <w:jc w:val="center"/>
              <w:rPr>
                <w:rFonts w:hint="eastAsia" w:ascii="宋体" w:hAnsi="宋体" w:eastAsia="宋体" w:cs="宋体"/>
                <w:color w:val="auto"/>
                <w:sz w:val="24"/>
                <w:szCs w:val="24"/>
                <w:highlight w:val="none"/>
              </w:rPr>
            </w:pPr>
          </w:p>
        </w:tc>
        <w:tc>
          <w:tcPr>
            <w:tcW w:w="860" w:type="dxa"/>
            <w:vAlign w:val="center"/>
          </w:tcPr>
          <w:p w14:paraId="36C7ACC0">
            <w:pPr>
              <w:widowControl/>
              <w:jc w:val="center"/>
              <w:textAlignment w:val="center"/>
              <w:rPr>
                <w:rFonts w:hint="eastAsia" w:ascii="宋体" w:hAnsi="宋体" w:eastAsia="宋体" w:cs="宋体"/>
                <w:color w:val="auto"/>
                <w:sz w:val="24"/>
                <w:szCs w:val="24"/>
                <w:highlight w:val="none"/>
              </w:rPr>
            </w:pPr>
          </w:p>
        </w:tc>
        <w:tc>
          <w:tcPr>
            <w:tcW w:w="1198" w:type="dxa"/>
            <w:vAlign w:val="center"/>
          </w:tcPr>
          <w:p w14:paraId="6C67033E">
            <w:pPr>
              <w:widowControl/>
              <w:jc w:val="center"/>
              <w:textAlignment w:val="center"/>
              <w:rPr>
                <w:rFonts w:hint="eastAsia" w:ascii="宋体" w:hAnsi="宋体" w:eastAsia="宋体" w:cs="宋体"/>
                <w:color w:val="auto"/>
                <w:sz w:val="24"/>
                <w:szCs w:val="24"/>
                <w:highlight w:val="none"/>
              </w:rPr>
            </w:pPr>
          </w:p>
        </w:tc>
        <w:tc>
          <w:tcPr>
            <w:tcW w:w="978" w:type="dxa"/>
            <w:vAlign w:val="center"/>
          </w:tcPr>
          <w:p w14:paraId="7A9CFB7A">
            <w:pPr>
              <w:widowControl/>
              <w:jc w:val="center"/>
              <w:textAlignment w:val="center"/>
              <w:rPr>
                <w:rFonts w:hint="eastAsia" w:ascii="宋体" w:hAnsi="宋体" w:eastAsia="宋体" w:cs="宋体"/>
                <w:color w:val="auto"/>
                <w:sz w:val="24"/>
                <w:szCs w:val="24"/>
                <w:highlight w:val="none"/>
              </w:rPr>
            </w:pPr>
          </w:p>
        </w:tc>
        <w:tc>
          <w:tcPr>
            <w:tcW w:w="1311" w:type="dxa"/>
            <w:tcBorders>
              <w:bottom w:val="single" w:color="auto" w:sz="4" w:space="0"/>
            </w:tcBorders>
            <w:vAlign w:val="center"/>
          </w:tcPr>
          <w:p w14:paraId="1015699B">
            <w:pPr>
              <w:widowControl/>
              <w:jc w:val="center"/>
              <w:textAlignment w:val="center"/>
              <w:rPr>
                <w:rFonts w:hint="eastAsia" w:ascii="宋体" w:hAnsi="宋体" w:eastAsia="宋体" w:cs="宋体"/>
                <w:color w:val="auto"/>
                <w:sz w:val="24"/>
                <w:szCs w:val="24"/>
                <w:highlight w:val="none"/>
              </w:rPr>
            </w:pPr>
          </w:p>
        </w:tc>
        <w:tc>
          <w:tcPr>
            <w:tcW w:w="988" w:type="dxa"/>
            <w:tcBorders>
              <w:bottom w:val="single" w:color="auto" w:sz="4" w:space="0"/>
            </w:tcBorders>
            <w:vAlign w:val="center"/>
          </w:tcPr>
          <w:p w14:paraId="61C0674F">
            <w:pPr>
              <w:spacing w:line="500" w:lineRule="exact"/>
              <w:rPr>
                <w:rFonts w:hint="eastAsia" w:ascii="宋体" w:hAnsi="宋体" w:eastAsia="宋体" w:cs="宋体"/>
                <w:color w:val="auto"/>
                <w:sz w:val="24"/>
                <w:szCs w:val="24"/>
                <w:highlight w:val="none"/>
              </w:rPr>
            </w:pPr>
          </w:p>
        </w:tc>
      </w:tr>
      <w:tr w14:paraId="00265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jc w:val="center"/>
        </w:trPr>
        <w:tc>
          <w:tcPr>
            <w:tcW w:w="2742" w:type="dxa"/>
            <w:gridSpan w:val="3"/>
            <w:vAlign w:val="center"/>
          </w:tcPr>
          <w:p w14:paraId="7C2D34D9">
            <w:pPr>
              <w:spacing w:line="5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竞价总价（大写）</w:t>
            </w:r>
          </w:p>
        </w:tc>
        <w:tc>
          <w:tcPr>
            <w:tcW w:w="1198" w:type="dxa"/>
            <w:vAlign w:val="center"/>
          </w:tcPr>
          <w:p w14:paraId="39378E09">
            <w:pPr>
              <w:spacing w:line="500" w:lineRule="exact"/>
              <w:rPr>
                <w:rFonts w:hint="eastAsia" w:ascii="宋体" w:hAnsi="宋体" w:eastAsia="宋体" w:cs="宋体"/>
                <w:color w:val="auto"/>
                <w:sz w:val="24"/>
                <w:szCs w:val="24"/>
                <w:highlight w:val="none"/>
              </w:rPr>
            </w:pPr>
          </w:p>
        </w:tc>
        <w:tc>
          <w:tcPr>
            <w:tcW w:w="3042" w:type="dxa"/>
            <w:gridSpan w:val="4"/>
            <w:vAlign w:val="center"/>
          </w:tcPr>
          <w:p w14:paraId="7FEA4791">
            <w:pPr>
              <w:spacing w:line="500" w:lineRule="exact"/>
              <w:rPr>
                <w:rFonts w:hint="eastAsia" w:ascii="宋体" w:hAnsi="宋体" w:eastAsia="宋体" w:cs="宋体"/>
                <w:color w:val="auto"/>
                <w:sz w:val="24"/>
                <w:szCs w:val="24"/>
                <w:highlight w:val="none"/>
              </w:rPr>
            </w:pPr>
          </w:p>
        </w:tc>
        <w:tc>
          <w:tcPr>
            <w:tcW w:w="2299" w:type="dxa"/>
            <w:gridSpan w:val="2"/>
            <w:vAlign w:val="center"/>
          </w:tcPr>
          <w:p w14:paraId="267C247C">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小写：</w:t>
            </w:r>
          </w:p>
        </w:tc>
      </w:tr>
    </w:tbl>
    <w:p w14:paraId="41A2CE9A">
      <w:pPr>
        <w:rPr>
          <w:rFonts w:hint="eastAsia" w:ascii="宋体" w:hAnsi="宋体" w:eastAsia="宋体" w:cs="宋体"/>
          <w:b/>
          <w:color w:val="auto"/>
          <w:sz w:val="24"/>
          <w:szCs w:val="24"/>
          <w:highlight w:val="none"/>
          <w:u w:val="single"/>
        </w:rPr>
      </w:pPr>
    </w:p>
    <w:p w14:paraId="7409CA91">
      <w:pPr>
        <w:ind w:firstLine="482" w:firstLineChars="20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single"/>
        </w:rPr>
        <w:t>注：（1）竞价人首次提交的报价总价必须低于公告最高限价的3%（不含）以上，报价单价不能超过竞价文件的单价最高限价，否则，视为无效报价。</w:t>
      </w:r>
    </w:p>
    <w:p w14:paraId="689CD864">
      <w:pPr>
        <w:pStyle w:val="20"/>
        <w:ind w:firstLine="482"/>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u w:val="single"/>
        </w:rPr>
        <w:t>（2）竞价人应以包括本项目所涉及的有关项目的所有费用进行报价，</w:t>
      </w:r>
      <w:r>
        <w:rPr>
          <w:rFonts w:hint="eastAsia" w:ascii="宋体" w:hAnsi="宋体" w:eastAsia="宋体" w:cs="宋体"/>
          <w:b/>
          <w:color w:val="auto"/>
          <w:sz w:val="24"/>
          <w:szCs w:val="24"/>
          <w:highlight w:val="none"/>
          <w:u w:val="single"/>
        </w:rPr>
        <w:t>包括：报价应包含                          。</w:t>
      </w:r>
    </w:p>
    <w:p w14:paraId="532B3F60">
      <w:pPr>
        <w:rPr>
          <w:rFonts w:hint="eastAsia" w:ascii="宋体" w:hAnsi="宋体" w:eastAsia="宋体" w:cs="宋体"/>
          <w:b/>
          <w:color w:val="auto"/>
          <w:sz w:val="24"/>
          <w:szCs w:val="24"/>
          <w:highlight w:val="none"/>
          <w:u w:val="single"/>
        </w:rPr>
      </w:pP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5"/>
      </w:tblGrid>
      <w:tr w14:paraId="37B72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9" w:hRule="atLeast"/>
          <w:jc w:val="center"/>
        </w:trPr>
        <w:tc>
          <w:tcPr>
            <w:tcW w:w="8385" w:type="dxa"/>
          </w:tcPr>
          <w:p w14:paraId="0575937D">
            <w:pPr>
              <w:ind w:left="4410" w:leftChars="2100"/>
              <w:jc w:val="center"/>
              <w:rPr>
                <w:rFonts w:hint="eastAsia" w:ascii="宋体" w:hAnsi="宋体" w:eastAsia="宋体" w:cs="宋体"/>
                <w:b/>
                <w:color w:val="auto"/>
                <w:sz w:val="24"/>
                <w:szCs w:val="24"/>
                <w:highlight w:val="none"/>
              </w:rPr>
            </w:pPr>
          </w:p>
          <w:p w14:paraId="320CC558">
            <w:pPr>
              <w:ind w:left="4410" w:leftChars="2100"/>
              <w:jc w:val="center"/>
              <w:rPr>
                <w:rFonts w:hint="eastAsia" w:ascii="宋体" w:hAnsi="宋体" w:eastAsia="宋体" w:cs="宋体"/>
                <w:b/>
                <w:color w:val="auto"/>
                <w:sz w:val="24"/>
                <w:szCs w:val="24"/>
                <w:highlight w:val="none"/>
              </w:rPr>
            </w:pPr>
          </w:p>
          <w:p w14:paraId="510ACB0F">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保证金凭证复印件粘贴处</w:t>
            </w:r>
          </w:p>
          <w:p w14:paraId="531BE29B">
            <w:pPr>
              <w:ind w:left="4410" w:leftChars="2100"/>
              <w:jc w:val="center"/>
              <w:rPr>
                <w:rFonts w:hint="eastAsia" w:ascii="宋体" w:hAnsi="宋体" w:eastAsia="宋体" w:cs="宋体"/>
                <w:b/>
                <w:color w:val="auto"/>
                <w:sz w:val="24"/>
                <w:szCs w:val="24"/>
                <w:highlight w:val="none"/>
              </w:rPr>
            </w:pPr>
          </w:p>
        </w:tc>
      </w:tr>
    </w:tbl>
    <w:p w14:paraId="04AAD0F1">
      <w:pPr>
        <w:spacing w:line="360" w:lineRule="auto"/>
        <w:ind w:left="-718" w:leftChars="-342" w:right="-874" w:rightChars="-416" w:firstLine="408" w:firstLineChars="170"/>
        <w:rPr>
          <w:rFonts w:hint="eastAsia" w:ascii="宋体" w:hAnsi="宋体" w:eastAsia="宋体" w:cs="宋体"/>
          <w:color w:val="auto"/>
          <w:sz w:val="24"/>
          <w:szCs w:val="24"/>
          <w:highlight w:val="none"/>
        </w:rPr>
      </w:pPr>
    </w:p>
    <w:p w14:paraId="43A1C91C">
      <w:pPr>
        <w:rPr>
          <w:rFonts w:hint="eastAsia" w:ascii="宋体" w:hAnsi="宋体" w:eastAsia="宋体" w:cs="宋体"/>
          <w:b/>
          <w:color w:val="auto"/>
          <w:sz w:val="24"/>
          <w:szCs w:val="24"/>
          <w:highlight w:val="none"/>
        </w:rPr>
      </w:pPr>
    </w:p>
    <w:p w14:paraId="09A54A60">
      <w:pPr>
        <w:widowControl/>
        <w:shd w:val="clear" w:color="auto" w:fill="FFFFFF"/>
        <w:spacing w:line="440" w:lineRule="exact"/>
        <w:rPr>
          <w:rFonts w:hint="eastAsia" w:ascii="宋体" w:hAnsi="宋体" w:eastAsia="宋体" w:cs="宋体"/>
          <w:bCs/>
          <w:color w:val="auto"/>
          <w:kern w:val="0"/>
          <w:sz w:val="24"/>
          <w:szCs w:val="24"/>
          <w:highlight w:val="none"/>
          <w:u w:val="single"/>
          <w:shd w:val="clear" w:color="auto" w:fill="FFFFFF"/>
        </w:rPr>
      </w:pPr>
      <w:r>
        <w:rPr>
          <w:rFonts w:hint="eastAsia" w:ascii="宋体" w:hAnsi="宋体" w:eastAsia="宋体" w:cs="宋体"/>
          <w:color w:val="auto"/>
          <w:sz w:val="24"/>
          <w:szCs w:val="24"/>
          <w:highlight w:val="none"/>
        </w:rPr>
        <w:t>竞价人（全称并加盖公章）</w:t>
      </w:r>
      <w:r>
        <w:rPr>
          <w:rFonts w:hint="eastAsia" w:ascii="宋体" w:hAnsi="宋体" w:eastAsia="宋体" w:cs="宋体"/>
          <w:bCs/>
          <w:color w:val="auto"/>
          <w:kern w:val="0"/>
          <w:sz w:val="24"/>
          <w:szCs w:val="24"/>
          <w:highlight w:val="none"/>
          <w:shd w:val="clear" w:color="auto" w:fill="FFFFFF"/>
        </w:rPr>
        <w:t>：</w:t>
      </w:r>
    </w:p>
    <w:p w14:paraId="511FF150">
      <w:pPr>
        <w:widowControl/>
        <w:shd w:val="clear" w:color="auto" w:fill="FFFFFF"/>
        <w:spacing w:line="440" w:lineRule="exact"/>
        <w:rPr>
          <w:rFonts w:hint="eastAsia" w:ascii="宋体" w:hAnsi="宋体" w:eastAsia="宋体" w:cs="宋体"/>
          <w:bCs/>
          <w:color w:val="auto"/>
          <w:kern w:val="0"/>
          <w:sz w:val="24"/>
          <w:szCs w:val="24"/>
          <w:highlight w:val="none"/>
          <w:u w:val="single"/>
          <w:shd w:val="clear" w:color="auto" w:fill="FFFFFF"/>
        </w:rPr>
      </w:pPr>
      <w:r>
        <w:rPr>
          <w:rFonts w:hint="eastAsia" w:ascii="宋体" w:hAnsi="宋体" w:eastAsia="宋体" w:cs="宋体"/>
          <w:color w:val="auto"/>
          <w:sz w:val="24"/>
          <w:szCs w:val="24"/>
          <w:highlight w:val="none"/>
        </w:rPr>
        <w:t>竞价人授权代表签字</w:t>
      </w:r>
      <w:r>
        <w:rPr>
          <w:rFonts w:hint="eastAsia" w:ascii="宋体" w:hAnsi="宋体" w:eastAsia="宋体" w:cs="宋体"/>
          <w:bCs/>
          <w:color w:val="auto"/>
          <w:kern w:val="0"/>
          <w:sz w:val="24"/>
          <w:szCs w:val="24"/>
          <w:highlight w:val="none"/>
          <w:shd w:val="clear" w:color="auto" w:fill="FFFFFF"/>
        </w:rPr>
        <w:t>：</w:t>
      </w:r>
    </w:p>
    <w:p w14:paraId="6ABEF7F4">
      <w:pPr>
        <w:spacing w:line="440" w:lineRule="exact"/>
        <w:rPr>
          <w:rFonts w:hint="eastAsia" w:ascii="宋体" w:hAnsi="宋体" w:eastAsia="宋体" w:cs="宋体"/>
          <w:b/>
          <w:color w:val="auto"/>
          <w:kern w:val="0"/>
          <w:sz w:val="24"/>
          <w:szCs w:val="24"/>
          <w:highlight w:val="none"/>
        </w:rPr>
      </w:pPr>
      <w:r>
        <w:rPr>
          <w:rFonts w:hint="eastAsia" w:ascii="宋体" w:hAnsi="宋体" w:eastAsia="宋体" w:cs="宋体"/>
          <w:color w:val="auto"/>
          <w:sz w:val="24"/>
          <w:szCs w:val="24"/>
          <w:highlight w:val="none"/>
        </w:rPr>
        <w:t>日  期： 年 月 日</w:t>
      </w:r>
    </w:p>
    <w:p w14:paraId="185025EE">
      <w:pPr>
        <w:rPr>
          <w:rFonts w:ascii="宋体" w:hAnsi="宋体"/>
          <w:b/>
          <w:color w:val="auto"/>
          <w:sz w:val="28"/>
          <w:szCs w:val="28"/>
          <w:highlight w:val="none"/>
        </w:rPr>
      </w:pPr>
      <w:r>
        <w:rPr>
          <w:rFonts w:hint="eastAsia" w:ascii="宋体" w:hAnsi="宋体" w:cs="宋体"/>
          <w:b/>
          <w:color w:val="auto"/>
          <w:kern w:val="0"/>
          <w:sz w:val="24"/>
          <w:highlight w:val="none"/>
        </w:rPr>
        <w:br w:type="page"/>
      </w:r>
      <w:r>
        <w:rPr>
          <w:rFonts w:hint="eastAsia" w:ascii="宋体" w:hAnsi="宋体" w:cs="宋体"/>
          <w:b/>
          <w:color w:val="auto"/>
          <w:kern w:val="0"/>
          <w:sz w:val="24"/>
          <w:highlight w:val="none"/>
        </w:rPr>
        <w:t>附件1</w:t>
      </w:r>
      <w:r>
        <w:rPr>
          <w:rFonts w:hint="eastAsia" w:ascii="宋体" w:hAnsi="宋体" w:cs="宋体"/>
          <w:b/>
          <w:color w:val="auto"/>
          <w:kern w:val="0"/>
          <w:sz w:val="24"/>
          <w:highlight w:val="none"/>
          <w:lang w:val="en-US" w:eastAsia="zh-CN"/>
        </w:rPr>
        <w:t>2</w:t>
      </w:r>
      <w:r>
        <w:rPr>
          <w:rFonts w:hint="eastAsia" w:ascii="宋体" w:hAnsi="宋体" w:cs="宋体"/>
          <w:b/>
          <w:color w:val="auto"/>
          <w:kern w:val="0"/>
          <w:sz w:val="24"/>
          <w:highlight w:val="none"/>
        </w:rPr>
        <w:t>：</w:t>
      </w:r>
    </w:p>
    <w:p w14:paraId="42851860">
      <w:pPr>
        <w:widowControl/>
        <w:spacing w:after="109"/>
        <w:jc w:val="center"/>
        <w:rPr>
          <w:rFonts w:ascii="宋体" w:hAnsi="宋体"/>
          <w:b/>
          <w:color w:val="auto"/>
          <w:sz w:val="28"/>
          <w:szCs w:val="28"/>
          <w:highlight w:val="none"/>
        </w:rPr>
      </w:pPr>
      <w:r>
        <w:rPr>
          <w:rFonts w:ascii="宋体" w:hAnsi="宋体"/>
          <w:b/>
          <w:color w:val="auto"/>
          <w:sz w:val="28"/>
          <w:szCs w:val="28"/>
          <w:highlight w:val="none"/>
        </w:rPr>
        <w:t>技术和服务要求响应表</w:t>
      </w:r>
    </w:p>
    <w:p w14:paraId="65F27377">
      <w:pPr>
        <w:widowControl/>
        <w:spacing w:after="109"/>
        <w:jc w:val="left"/>
        <w:rPr>
          <w:rFonts w:ascii="宋体" w:hAnsi="宋体" w:cs="宋体"/>
          <w:color w:val="auto"/>
          <w:kern w:val="0"/>
          <w:szCs w:val="21"/>
          <w:highlight w:val="none"/>
        </w:rPr>
      </w:pPr>
      <w:r>
        <w:rPr>
          <w:rFonts w:ascii="宋体" w:hAnsi="宋体" w:cs="宋体"/>
          <w:color w:val="auto"/>
          <w:kern w:val="0"/>
          <w:szCs w:val="21"/>
          <w:highlight w:val="none"/>
        </w:rPr>
        <w:t> </w:t>
      </w:r>
    </w:p>
    <w:p w14:paraId="161E7A86">
      <w:pPr>
        <w:widowControl/>
        <w:spacing w:after="109"/>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项目编号：</w:t>
      </w:r>
      <w:r>
        <w:rPr>
          <w:rFonts w:hint="eastAsia" w:ascii="宋体" w:hAnsi="宋体" w:eastAsia="宋体" w:cs="宋体"/>
          <w:color w:val="auto"/>
          <w:kern w:val="0"/>
          <w:sz w:val="24"/>
          <w:szCs w:val="24"/>
          <w:highlight w:val="none"/>
          <w:u w:val="single"/>
        </w:rPr>
        <w:t>                   </w:t>
      </w:r>
    </w:p>
    <w:tbl>
      <w:tblPr>
        <w:tblStyle w:val="21"/>
        <w:tblW w:w="0" w:type="auto"/>
        <w:tblInd w:w="0" w:type="dxa"/>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Layout w:type="fixed"/>
        <w:tblCellMar>
          <w:top w:w="15" w:type="dxa"/>
          <w:left w:w="15" w:type="dxa"/>
          <w:bottom w:w="15" w:type="dxa"/>
          <w:right w:w="15" w:type="dxa"/>
        </w:tblCellMar>
      </w:tblPr>
      <w:tblGrid>
        <w:gridCol w:w="893"/>
        <w:gridCol w:w="1199"/>
        <w:gridCol w:w="3260"/>
        <w:gridCol w:w="2263"/>
        <w:gridCol w:w="2305"/>
      </w:tblGrid>
      <w:tr w14:paraId="1F49D279">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rPr>
          <w:trHeight w:val="646" w:hRule="atLeast"/>
        </w:trPr>
        <w:tc>
          <w:tcPr>
            <w:tcW w:w="893" w:type="dxa"/>
            <w:tcBorders>
              <w:top w:val="single" w:color="auto" w:sz="4" w:space="0"/>
              <w:left w:val="single" w:color="auto" w:sz="4" w:space="0"/>
              <w:bottom w:val="single" w:color="auto" w:sz="4" w:space="0"/>
              <w:right w:val="single" w:color="auto" w:sz="4" w:space="0"/>
            </w:tcBorders>
            <w:shd w:val="clear" w:color="auto" w:fill="FFFFFF"/>
            <w:tcMar>
              <w:top w:w="0" w:type="dxa"/>
              <w:left w:w="76" w:type="dxa"/>
              <w:bottom w:w="0" w:type="dxa"/>
              <w:right w:w="76" w:type="dxa"/>
            </w:tcMar>
            <w:vAlign w:val="center"/>
          </w:tcPr>
          <w:p w14:paraId="0FE5E393">
            <w:pPr>
              <w:widowControl/>
              <w:spacing w:line="185" w:lineRule="atLeas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合同包</w:t>
            </w:r>
          </w:p>
        </w:tc>
        <w:tc>
          <w:tcPr>
            <w:tcW w:w="1199" w:type="dxa"/>
            <w:tcBorders>
              <w:top w:val="single" w:color="auto" w:sz="4" w:space="0"/>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0A0FC72A">
            <w:pPr>
              <w:widowControl/>
              <w:spacing w:line="185" w:lineRule="atLeas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品目号</w:t>
            </w:r>
          </w:p>
        </w:tc>
        <w:tc>
          <w:tcPr>
            <w:tcW w:w="3260" w:type="dxa"/>
            <w:tcBorders>
              <w:top w:val="single" w:color="auto" w:sz="4" w:space="0"/>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221A6BB8">
            <w:pPr>
              <w:widowControl/>
              <w:spacing w:line="185" w:lineRule="atLeas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技术和服务要求</w:t>
            </w:r>
          </w:p>
        </w:tc>
        <w:tc>
          <w:tcPr>
            <w:tcW w:w="2263" w:type="dxa"/>
            <w:tcBorders>
              <w:top w:val="single" w:color="auto" w:sz="4" w:space="0"/>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3B528478">
            <w:pPr>
              <w:widowControl/>
              <w:spacing w:line="185" w:lineRule="atLeas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报价响应</w:t>
            </w:r>
          </w:p>
        </w:tc>
        <w:tc>
          <w:tcPr>
            <w:tcW w:w="2305" w:type="dxa"/>
            <w:tcBorders>
              <w:top w:val="single" w:color="auto" w:sz="4" w:space="0"/>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2DE0DC52">
            <w:pPr>
              <w:widowControl/>
              <w:spacing w:line="185" w:lineRule="atLeast"/>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是否偏离及说明</w:t>
            </w:r>
          </w:p>
        </w:tc>
      </w:tr>
      <w:tr w14:paraId="6A94E63D">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c>
          <w:tcPr>
            <w:tcW w:w="893" w:type="dxa"/>
            <w:vMerge w:val="restart"/>
            <w:tcBorders>
              <w:top w:val="nil"/>
              <w:left w:val="single" w:color="auto" w:sz="4" w:space="0"/>
              <w:bottom w:val="single" w:color="auto" w:sz="4" w:space="0"/>
              <w:right w:val="single" w:color="auto" w:sz="4" w:space="0"/>
            </w:tcBorders>
            <w:shd w:val="clear" w:color="auto" w:fill="FFFFFF"/>
            <w:tcMar>
              <w:top w:w="0" w:type="dxa"/>
              <w:left w:w="76" w:type="dxa"/>
              <w:bottom w:w="0" w:type="dxa"/>
              <w:right w:w="76" w:type="dxa"/>
            </w:tcMar>
            <w:vAlign w:val="center"/>
          </w:tcPr>
          <w:p w14:paraId="74FE5FAA">
            <w:pPr>
              <w:widowControl/>
              <w:spacing w:after="109"/>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1199"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6CA80CE6">
            <w:pPr>
              <w:widowControl/>
              <w:spacing w:after="109"/>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p>
        </w:tc>
        <w:tc>
          <w:tcPr>
            <w:tcW w:w="3260"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34D02943">
            <w:pPr>
              <w:widowControl/>
              <w:jc w:val="left"/>
              <w:rPr>
                <w:rFonts w:hint="eastAsia" w:ascii="宋体" w:hAnsi="宋体" w:eastAsia="宋体" w:cs="宋体"/>
                <w:color w:val="auto"/>
                <w:kern w:val="0"/>
                <w:sz w:val="24"/>
                <w:szCs w:val="24"/>
                <w:highlight w:val="none"/>
              </w:rPr>
            </w:pPr>
          </w:p>
        </w:tc>
        <w:tc>
          <w:tcPr>
            <w:tcW w:w="2263"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7405314C">
            <w:pPr>
              <w:widowControl/>
              <w:jc w:val="left"/>
              <w:rPr>
                <w:rFonts w:hint="eastAsia" w:ascii="宋体" w:hAnsi="宋体" w:eastAsia="宋体" w:cs="宋体"/>
                <w:color w:val="auto"/>
                <w:kern w:val="0"/>
                <w:sz w:val="24"/>
                <w:szCs w:val="24"/>
                <w:highlight w:val="none"/>
              </w:rPr>
            </w:pPr>
          </w:p>
        </w:tc>
        <w:tc>
          <w:tcPr>
            <w:tcW w:w="2305"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03EFB02B">
            <w:pPr>
              <w:widowControl/>
              <w:jc w:val="left"/>
              <w:rPr>
                <w:rFonts w:hint="eastAsia" w:ascii="宋体" w:hAnsi="宋体" w:eastAsia="宋体" w:cs="宋体"/>
                <w:color w:val="auto"/>
                <w:kern w:val="0"/>
                <w:sz w:val="24"/>
                <w:szCs w:val="24"/>
                <w:highlight w:val="none"/>
              </w:rPr>
            </w:pPr>
          </w:p>
        </w:tc>
      </w:tr>
      <w:tr w14:paraId="28FEED93">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c>
          <w:tcPr>
            <w:tcW w:w="893" w:type="dxa"/>
            <w:vMerge w:val="continue"/>
            <w:tcBorders>
              <w:top w:val="nil"/>
              <w:left w:val="single" w:color="auto" w:sz="4" w:space="0"/>
              <w:bottom w:val="single" w:color="auto" w:sz="4" w:space="0"/>
              <w:right w:val="single" w:color="auto" w:sz="4" w:space="0"/>
            </w:tcBorders>
            <w:shd w:val="clear" w:color="auto" w:fill="auto"/>
            <w:vAlign w:val="center"/>
          </w:tcPr>
          <w:p w14:paraId="5FFCE174">
            <w:pPr>
              <w:widowControl/>
              <w:jc w:val="left"/>
              <w:rPr>
                <w:rFonts w:hint="eastAsia" w:ascii="宋体" w:hAnsi="宋体" w:eastAsia="宋体" w:cs="宋体"/>
                <w:color w:val="auto"/>
                <w:kern w:val="0"/>
                <w:sz w:val="24"/>
                <w:szCs w:val="24"/>
                <w:highlight w:val="none"/>
              </w:rPr>
            </w:pPr>
          </w:p>
        </w:tc>
        <w:tc>
          <w:tcPr>
            <w:tcW w:w="1199"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234D1E8A">
            <w:pPr>
              <w:widowControl/>
              <w:spacing w:after="109"/>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p>
        </w:tc>
        <w:tc>
          <w:tcPr>
            <w:tcW w:w="3260"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2175E70B">
            <w:pPr>
              <w:widowControl/>
              <w:jc w:val="left"/>
              <w:rPr>
                <w:rFonts w:hint="eastAsia" w:ascii="宋体" w:hAnsi="宋体" w:eastAsia="宋体" w:cs="宋体"/>
                <w:color w:val="auto"/>
                <w:kern w:val="0"/>
                <w:sz w:val="24"/>
                <w:szCs w:val="24"/>
                <w:highlight w:val="none"/>
              </w:rPr>
            </w:pPr>
          </w:p>
        </w:tc>
        <w:tc>
          <w:tcPr>
            <w:tcW w:w="2263"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5B1EFCB2">
            <w:pPr>
              <w:widowControl/>
              <w:jc w:val="left"/>
              <w:rPr>
                <w:rFonts w:hint="eastAsia" w:ascii="宋体" w:hAnsi="宋体" w:eastAsia="宋体" w:cs="宋体"/>
                <w:color w:val="auto"/>
                <w:kern w:val="0"/>
                <w:sz w:val="24"/>
                <w:szCs w:val="24"/>
                <w:highlight w:val="none"/>
              </w:rPr>
            </w:pPr>
          </w:p>
        </w:tc>
        <w:tc>
          <w:tcPr>
            <w:tcW w:w="2305" w:type="dxa"/>
            <w:tcBorders>
              <w:top w:val="nil"/>
              <w:left w:val="nil"/>
              <w:bottom w:val="single" w:color="auto" w:sz="4" w:space="0"/>
              <w:right w:val="single" w:color="auto" w:sz="4" w:space="0"/>
            </w:tcBorders>
            <w:shd w:val="clear" w:color="auto" w:fill="FFFFFF"/>
            <w:tcMar>
              <w:top w:w="0" w:type="dxa"/>
              <w:left w:w="76" w:type="dxa"/>
              <w:bottom w:w="0" w:type="dxa"/>
              <w:right w:w="76" w:type="dxa"/>
            </w:tcMar>
          </w:tcPr>
          <w:p w14:paraId="5229263E">
            <w:pPr>
              <w:widowControl/>
              <w:jc w:val="left"/>
              <w:rPr>
                <w:rFonts w:hint="eastAsia" w:ascii="宋体" w:hAnsi="宋体" w:eastAsia="宋体" w:cs="宋体"/>
                <w:color w:val="auto"/>
                <w:kern w:val="0"/>
                <w:sz w:val="24"/>
                <w:szCs w:val="24"/>
                <w:highlight w:val="none"/>
              </w:rPr>
            </w:pPr>
          </w:p>
        </w:tc>
      </w:tr>
      <w:tr w14:paraId="101DFDF2">
        <w:tblPrEx>
          <w:tblBorders>
            <w:top w:val="outset" w:color="666666" w:sz="4" w:space="0"/>
            <w:left w:val="outset" w:color="666666" w:sz="4" w:space="0"/>
            <w:bottom w:val="outset" w:color="666666" w:sz="4" w:space="0"/>
            <w:right w:val="outset" w:color="666666" w:sz="4" w:space="0"/>
            <w:insideH w:val="none" w:color="auto" w:sz="0" w:space="0"/>
            <w:insideV w:val="none" w:color="auto" w:sz="0" w:space="0"/>
          </w:tblBorders>
          <w:tblCellMar>
            <w:top w:w="15" w:type="dxa"/>
            <w:left w:w="15" w:type="dxa"/>
            <w:bottom w:w="15" w:type="dxa"/>
            <w:right w:w="15" w:type="dxa"/>
          </w:tblCellMar>
        </w:tblPrEx>
        <w:tc>
          <w:tcPr>
            <w:tcW w:w="893" w:type="dxa"/>
            <w:tcBorders>
              <w:top w:val="nil"/>
              <w:left w:val="single" w:color="auto" w:sz="4" w:space="0"/>
              <w:bottom w:val="single" w:color="auto" w:sz="4" w:space="0"/>
              <w:right w:val="single" w:color="auto" w:sz="4" w:space="0"/>
            </w:tcBorders>
            <w:shd w:val="clear" w:color="auto" w:fill="FFFFFF"/>
            <w:tcMar>
              <w:top w:w="0" w:type="dxa"/>
              <w:left w:w="76" w:type="dxa"/>
              <w:bottom w:w="0" w:type="dxa"/>
              <w:right w:w="76" w:type="dxa"/>
            </w:tcMar>
            <w:vAlign w:val="center"/>
          </w:tcPr>
          <w:p w14:paraId="37F90038">
            <w:pPr>
              <w:widowControl/>
              <w:spacing w:after="109"/>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p>
        </w:tc>
        <w:tc>
          <w:tcPr>
            <w:tcW w:w="1199"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62138F22">
            <w:pPr>
              <w:widowControl/>
              <w:jc w:val="left"/>
              <w:rPr>
                <w:rFonts w:hint="eastAsia" w:ascii="宋体" w:hAnsi="宋体" w:eastAsia="宋体" w:cs="宋体"/>
                <w:color w:val="auto"/>
                <w:kern w:val="0"/>
                <w:sz w:val="24"/>
                <w:szCs w:val="24"/>
                <w:highlight w:val="none"/>
              </w:rPr>
            </w:pPr>
          </w:p>
        </w:tc>
        <w:tc>
          <w:tcPr>
            <w:tcW w:w="3260"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1F8EAF8B">
            <w:pPr>
              <w:widowControl/>
              <w:jc w:val="left"/>
              <w:rPr>
                <w:rFonts w:hint="eastAsia" w:ascii="宋体" w:hAnsi="宋体" w:eastAsia="宋体" w:cs="宋体"/>
                <w:color w:val="auto"/>
                <w:kern w:val="0"/>
                <w:sz w:val="24"/>
                <w:szCs w:val="24"/>
                <w:highlight w:val="none"/>
              </w:rPr>
            </w:pPr>
          </w:p>
        </w:tc>
        <w:tc>
          <w:tcPr>
            <w:tcW w:w="2263"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20339E91">
            <w:pPr>
              <w:widowControl/>
              <w:jc w:val="left"/>
              <w:rPr>
                <w:rFonts w:hint="eastAsia" w:ascii="宋体" w:hAnsi="宋体" w:eastAsia="宋体" w:cs="宋体"/>
                <w:color w:val="auto"/>
                <w:kern w:val="0"/>
                <w:sz w:val="24"/>
                <w:szCs w:val="24"/>
                <w:highlight w:val="none"/>
              </w:rPr>
            </w:pPr>
          </w:p>
        </w:tc>
        <w:tc>
          <w:tcPr>
            <w:tcW w:w="2305" w:type="dxa"/>
            <w:tcBorders>
              <w:top w:val="nil"/>
              <w:left w:val="nil"/>
              <w:bottom w:val="single" w:color="auto" w:sz="4" w:space="0"/>
              <w:right w:val="single" w:color="auto" w:sz="4" w:space="0"/>
            </w:tcBorders>
            <w:shd w:val="clear" w:color="auto" w:fill="FFFFFF"/>
            <w:tcMar>
              <w:top w:w="0" w:type="dxa"/>
              <w:left w:w="76" w:type="dxa"/>
              <w:bottom w:w="0" w:type="dxa"/>
              <w:right w:w="76" w:type="dxa"/>
            </w:tcMar>
            <w:vAlign w:val="center"/>
          </w:tcPr>
          <w:p w14:paraId="7BEC1802">
            <w:pPr>
              <w:widowControl/>
              <w:jc w:val="left"/>
              <w:rPr>
                <w:rFonts w:hint="eastAsia" w:ascii="宋体" w:hAnsi="宋体" w:eastAsia="宋体" w:cs="宋体"/>
                <w:color w:val="auto"/>
                <w:kern w:val="0"/>
                <w:sz w:val="24"/>
                <w:szCs w:val="24"/>
                <w:highlight w:val="none"/>
              </w:rPr>
            </w:pPr>
          </w:p>
        </w:tc>
      </w:tr>
    </w:tbl>
    <w:p w14:paraId="3D6C4EE7">
      <w:pPr>
        <w:rPr>
          <w:rFonts w:hint="eastAsia" w:ascii="宋体" w:hAnsi="宋体" w:eastAsia="宋体" w:cs="宋体"/>
          <w:b/>
          <w:color w:val="auto"/>
          <w:kern w:val="0"/>
          <w:sz w:val="24"/>
          <w:szCs w:val="24"/>
          <w:highlight w:val="none"/>
        </w:rPr>
      </w:pPr>
    </w:p>
    <w:p w14:paraId="6302AE23">
      <w:pPr>
        <w:widowControl/>
        <w:spacing w:before="100" w:beforeAutospacing="1" w:after="100" w:afterAutospacing="1"/>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★注意：</w:t>
      </w:r>
    </w:p>
    <w:p w14:paraId="721334B2">
      <w:pPr>
        <w:widowControl/>
        <w:spacing w:before="100" w:beforeAutospacing="1" w:after="100" w:afterAutospacing="1"/>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1、本表应按照下列规定填写：</w:t>
      </w:r>
    </w:p>
    <w:p w14:paraId="4DF2CC87">
      <w:pPr>
        <w:widowControl/>
        <w:spacing w:before="100" w:beforeAutospacing="1" w:after="100" w:afterAutospacing="1"/>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1.1“技术和服务要求”项下填写的内容应与网上竞价文件第二章“技术和服务要求”的内容保持一致。</w:t>
      </w:r>
    </w:p>
    <w:p w14:paraId="1401ACC0">
      <w:pPr>
        <w:widowControl/>
        <w:spacing w:before="100" w:beforeAutospacing="1" w:after="100" w:afterAutospacing="1"/>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1.2“报价响应”项下应填写具体的响应内容并与“技术和服务要求”项下填写的内容逐项对应；对“技术和服务要求”项下涉及“≥或＞”、“≤或＜”及某个区间值范围内的内容，应填写具体的数值。</w:t>
      </w:r>
    </w:p>
    <w:p w14:paraId="5404B390">
      <w:pPr>
        <w:widowControl/>
        <w:spacing w:before="100" w:beforeAutospacing="1" w:after="100" w:afterAutospacing="1"/>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1.3“是否偏离及说明”项下应按下列规定填写：优于的，填写“正偏离”；符合的，填写“无偏离”；低于的，填写“负偏离”。</w:t>
      </w:r>
    </w:p>
    <w:p w14:paraId="79F7CF2A">
      <w:pPr>
        <w:rPr>
          <w:rFonts w:hint="eastAsia" w:ascii="宋体" w:hAnsi="宋体" w:eastAsia="宋体" w:cs="宋体"/>
          <w:b/>
          <w:color w:val="auto"/>
          <w:sz w:val="24"/>
          <w:szCs w:val="24"/>
          <w:highlight w:val="none"/>
          <w:u w:val="single"/>
        </w:rPr>
      </w:pPr>
      <w:r>
        <w:rPr>
          <w:rFonts w:hint="eastAsia" w:ascii="宋体" w:hAnsi="宋体" w:eastAsia="宋体" w:cs="宋体"/>
          <w:color w:val="auto"/>
          <w:kern w:val="0"/>
          <w:sz w:val="24"/>
          <w:szCs w:val="24"/>
          <w:highlight w:val="none"/>
        </w:rPr>
        <w:t>2、竞价人需要说明的内容若需特殊表达，应先在本表中进行相应说明，再另页应答。</w:t>
      </w:r>
    </w:p>
    <w:p w14:paraId="1808D39B">
      <w:pPr>
        <w:widowControl/>
        <w:shd w:val="clear" w:color="auto" w:fill="FFFFFF"/>
        <w:spacing w:line="440" w:lineRule="exact"/>
        <w:rPr>
          <w:rFonts w:hint="eastAsia" w:ascii="宋体" w:hAnsi="宋体" w:eastAsia="宋体" w:cs="宋体"/>
          <w:color w:val="auto"/>
          <w:sz w:val="24"/>
          <w:szCs w:val="24"/>
          <w:highlight w:val="none"/>
        </w:rPr>
      </w:pPr>
    </w:p>
    <w:p w14:paraId="0B520DD9">
      <w:pPr>
        <w:widowControl/>
        <w:shd w:val="clear" w:color="auto" w:fill="FFFFFF"/>
        <w:spacing w:line="440" w:lineRule="exact"/>
        <w:rPr>
          <w:rFonts w:hint="eastAsia" w:ascii="宋体" w:hAnsi="宋体" w:eastAsia="宋体" w:cs="宋体"/>
          <w:color w:val="auto"/>
          <w:sz w:val="24"/>
          <w:szCs w:val="24"/>
          <w:highlight w:val="none"/>
        </w:rPr>
      </w:pPr>
    </w:p>
    <w:p w14:paraId="56E9153D">
      <w:pPr>
        <w:widowControl/>
        <w:shd w:val="clear" w:color="auto" w:fill="FFFFFF"/>
        <w:spacing w:line="440" w:lineRule="exact"/>
        <w:rPr>
          <w:rFonts w:hint="eastAsia" w:ascii="宋体" w:hAnsi="宋体" w:eastAsia="宋体" w:cs="宋体"/>
          <w:bCs/>
          <w:color w:val="auto"/>
          <w:kern w:val="0"/>
          <w:sz w:val="24"/>
          <w:szCs w:val="24"/>
          <w:highlight w:val="none"/>
          <w:u w:val="single"/>
          <w:shd w:val="clear" w:color="auto" w:fill="FFFFFF"/>
        </w:rPr>
      </w:pPr>
      <w:r>
        <w:rPr>
          <w:rFonts w:hint="eastAsia" w:ascii="宋体" w:hAnsi="宋体" w:eastAsia="宋体" w:cs="宋体"/>
          <w:color w:val="auto"/>
          <w:sz w:val="24"/>
          <w:szCs w:val="24"/>
          <w:highlight w:val="none"/>
        </w:rPr>
        <w:t>竞价人（全称并加盖公章）</w:t>
      </w:r>
      <w:r>
        <w:rPr>
          <w:rFonts w:hint="eastAsia" w:ascii="宋体" w:hAnsi="宋体" w:eastAsia="宋体" w:cs="宋体"/>
          <w:bCs/>
          <w:color w:val="auto"/>
          <w:kern w:val="0"/>
          <w:sz w:val="24"/>
          <w:szCs w:val="24"/>
          <w:highlight w:val="none"/>
          <w:shd w:val="clear" w:color="auto" w:fill="FFFFFF"/>
        </w:rPr>
        <w:t>：</w:t>
      </w:r>
    </w:p>
    <w:p w14:paraId="75B7841E">
      <w:pPr>
        <w:widowControl/>
        <w:shd w:val="clear" w:color="auto" w:fill="FFFFFF"/>
        <w:spacing w:line="440" w:lineRule="exact"/>
        <w:rPr>
          <w:rFonts w:hint="eastAsia" w:ascii="宋体" w:hAnsi="宋体" w:eastAsia="宋体" w:cs="宋体"/>
          <w:bCs/>
          <w:color w:val="auto"/>
          <w:kern w:val="0"/>
          <w:sz w:val="24"/>
          <w:szCs w:val="24"/>
          <w:highlight w:val="none"/>
          <w:u w:val="single"/>
          <w:shd w:val="clear" w:color="auto" w:fill="FFFFFF"/>
        </w:rPr>
      </w:pPr>
      <w:r>
        <w:rPr>
          <w:rFonts w:hint="eastAsia" w:ascii="宋体" w:hAnsi="宋体" w:eastAsia="宋体" w:cs="宋体"/>
          <w:color w:val="auto"/>
          <w:sz w:val="24"/>
          <w:szCs w:val="24"/>
          <w:highlight w:val="none"/>
        </w:rPr>
        <w:t>竞价人授权代表签字</w:t>
      </w:r>
      <w:r>
        <w:rPr>
          <w:rFonts w:hint="eastAsia" w:ascii="宋体" w:hAnsi="宋体" w:eastAsia="宋体" w:cs="宋体"/>
          <w:bCs/>
          <w:color w:val="auto"/>
          <w:kern w:val="0"/>
          <w:sz w:val="24"/>
          <w:szCs w:val="24"/>
          <w:highlight w:val="none"/>
          <w:shd w:val="clear" w:color="auto" w:fill="FFFFFF"/>
        </w:rPr>
        <w:t>：</w:t>
      </w:r>
    </w:p>
    <w:p w14:paraId="4A48466F">
      <w:pPr>
        <w:spacing w:line="440" w:lineRule="exact"/>
        <w:rPr>
          <w:rFonts w:hint="eastAsia" w:ascii="宋体" w:hAnsi="宋体" w:eastAsia="宋体" w:cs="宋体"/>
          <w:b/>
          <w:color w:val="auto"/>
          <w:kern w:val="0"/>
          <w:sz w:val="24"/>
          <w:szCs w:val="24"/>
          <w:highlight w:val="none"/>
        </w:rPr>
      </w:pPr>
      <w:r>
        <w:rPr>
          <w:rFonts w:hint="eastAsia" w:ascii="宋体" w:hAnsi="宋体" w:eastAsia="宋体" w:cs="宋体"/>
          <w:color w:val="auto"/>
          <w:sz w:val="24"/>
          <w:szCs w:val="24"/>
          <w:highlight w:val="none"/>
        </w:rPr>
        <w:t>日  期： 年 月 日</w:t>
      </w:r>
    </w:p>
    <w:p w14:paraId="169ECA89">
      <w:pPr>
        <w:rPr>
          <w:rFonts w:ascii="宋体" w:hAnsi="宋体" w:cs="宋体"/>
          <w:b/>
          <w:color w:val="auto"/>
          <w:kern w:val="0"/>
          <w:sz w:val="24"/>
          <w:highlight w:val="none"/>
        </w:rPr>
      </w:pPr>
    </w:p>
    <w:p w14:paraId="70E96061">
      <w:pPr>
        <w:rPr>
          <w:rFonts w:ascii="宋体" w:hAnsi="宋体" w:cs="宋体"/>
          <w:b/>
          <w:color w:val="auto"/>
          <w:kern w:val="0"/>
          <w:sz w:val="24"/>
          <w:highlight w:val="none"/>
        </w:rPr>
      </w:pPr>
    </w:p>
    <w:p w14:paraId="1ACD7328">
      <w:pPr>
        <w:rPr>
          <w:rFonts w:ascii="宋体" w:hAnsi="宋体"/>
          <w:b/>
          <w:color w:val="auto"/>
          <w:sz w:val="24"/>
          <w:szCs w:val="24"/>
          <w:highlight w:val="none"/>
        </w:rPr>
      </w:pPr>
      <w:r>
        <w:rPr>
          <w:rFonts w:ascii="宋体" w:hAnsi="宋体"/>
          <w:b/>
          <w:color w:val="auto"/>
          <w:sz w:val="24"/>
          <w:szCs w:val="24"/>
          <w:highlight w:val="none"/>
        </w:rPr>
        <w:br w:type="page"/>
      </w:r>
      <w:r>
        <w:rPr>
          <w:rFonts w:hint="eastAsia" w:ascii="宋体" w:hAnsi="宋体"/>
          <w:b/>
          <w:color w:val="auto"/>
          <w:sz w:val="24"/>
          <w:szCs w:val="24"/>
          <w:highlight w:val="none"/>
        </w:rPr>
        <w:t>附件1</w:t>
      </w:r>
      <w:r>
        <w:rPr>
          <w:rFonts w:hint="eastAsia" w:ascii="宋体" w:hAnsi="宋体"/>
          <w:b/>
          <w:color w:val="auto"/>
          <w:sz w:val="24"/>
          <w:szCs w:val="24"/>
          <w:highlight w:val="none"/>
          <w:lang w:val="en-US" w:eastAsia="zh-CN"/>
        </w:rPr>
        <w:t>3</w:t>
      </w:r>
      <w:r>
        <w:rPr>
          <w:rFonts w:hint="eastAsia" w:ascii="宋体" w:hAnsi="宋体"/>
          <w:b/>
          <w:color w:val="auto"/>
          <w:sz w:val="24"/>
          <w:szCs w:val="24"/>
          <w:highlight w:val="none"/>
        </w:rPr>
        <w:t>：</w:t>
      </w:r>
    </w:p>
    <w:p w14:paraId="3919E6C8">
      <w:pPr>
        <w:jc w:val="center"/>
        <w:rPr>
          <w:rFonts w:ascii="宋体" w:hAnsi="宋体"/>
          <w:b/>
          <w:color w:val="auto"/>
          <w:sz w:val="28"/>
          <w:szCs w:val="28"/>
          <w:highlight w:val="none"/>
        </w:rPr>
      </w:pPr>
    </w:p>
    <w:p w14:paraId="098C7202">
      <w:pPr>
        <w:widowControl/>
        <w:spacing w:after="109"/>
        <w:jc w:val="center"/>
        <w:rPr>
          <w:rFonts w:ascii="宋体" w:hAnsi="宋体"/>
          <w:b/>
          <w:color w:val="auto"/>
          <w:sz w:val="28"/>
          <w:szCs w:val="28"/>
          <w:highlight w:val="none"/>
        </w:rPr>
      </w:pPr>
      <w:r>
        <w:rPr>
          <w:rFonts w:hint="eastAsia" w:ascii="宋体" w:hAnsi="宋体"/>
          <w:b/>
          <w:color w:val="auto"/>
          <w:sz w:val="28"/>
          <w:szCs w:val="28"/>
          <w:highlight w:val="none"/>
        </w:rPr>
        <w:t>商务条件响应表</w:t>
      </w:r>
    </w:p>
    <w:p w14:paraId="5D7467A8">
      <w:pPr>
        <w:pStyle w:val="16"/>
        <w:widowControl/>
        <w:spacing w:before="0" w:beforeAutospacing="0" w:after="150" w:afterAutospacing="0"/>
        <w:rPr>
          <w:rFonts w:ascii="宋体" w:hAnsi="宋体"/>
          <w:color w:val="auto"/>
          <w:sz w:val="24"/>
          <w:szCs w:val="24"/>
          <w:highlight w:val="none"/>
        </w:rPr>
      </w:pPr>
      <w:r>
        <w:rPr>
          <w:rFonts w:hint="eastAsia" w:ascii="宋体" w:hAnsi="宋体" w:cs="宋体"/>
          <w:color w:val="auto"/>
          <w:sz w:val="24"/>
          <w:szCs w:val="24"/>
          <w:highlight w:val="none"/>
        </w:rPr>
        <w:t> </w:t>
      </w:r>
    </w:p>
    <w:p w14:paraId="66C95EE3">
      <w:pPr>
        <w:pStyle w:val="16"/>
        <w:widowControl/>
        <w:spacing w:before="0" w:beforeAutospacing="0" w:after="150" w:afterAutospacing="0"/>
        <w:rPr>
          <w:rFonts w:ascii="宋体" w:hAnsi="宋体"/>
          <w:color w:val="auto"/>
          <w:sz w:val="24"/>
          <w:szCs w:val="24"/>
          <w:highlight w:val="none"/>
        </w:rPr>
      </w:pPr>
      <w:r>
        <w:rPr>
          <w:rFonts w:hint="eastAsia" w:ascii="宋体" w:hAnsi="宋体" w:cs="宋体"/>
          <w:color w:val="auto"/>
          <w:sz w:val="24"/>
          <w:szCs w:val="24"/>
          <w:highlight w:val="none"/>
        </w:rPr>
        <w:t>项目编号：</w:t>
      </w:r>
      <w:r>
        <w:rPr>
          <w:rFonts w:hint="eastAsia" w:ascii="宋体" w:hAnsi="宋体" w:cs="宋体"/>
          <w:color w:val="auto"/>
          <w:sz w:val="24"/>
          <w:szCs w:val="24"/>
          <w:highlight w:val="none"/>
          <w:u w:val="single"/>
        </w:rPr>
        <w:t>                   </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15" w:type="dxa"/>
          <w:left w:w="15" w:type="dxa"/>
          <w:bottom w:w="15" w:type="dxa"/>
          <w:right w:w="15" w:type="dxa"/>
        </w:tblCellMar>
      </w:tblPr>
      <w:tblGrid>
        <w:gridCol w:w="960"/>
        <w:gridCol w:w="1298"/>
        <w:gridCol w:w="2604"/>
        <w:gridCol w:w="2455"/>
        <w:gridCol w:w="2605"/>
      </w:tblGrid>
      <w:tr w14:paraId="4CBD152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15" w:type="dxa"/>
            <w:left w:w="15" w:type="dxa"/>
            <w:bottom w:w="15" w:type="dxa"/>
            <w:right w:w="15" w:type="dxa"/>
          </w:tblCellMar>
        </w:tblPrEx>
        <w:trPr>
          <w:trHeight w:val="746" w:hRule="atLeast"/>
        </w:trPr>
        <w:tc>
          <w:tcPr>
            <w:tcW w:w="960" w:type="dxa"/>
            <w:tcMar>
              <w:top w:w="0" w:type="dxa"/>
              <w:left w:w="105" w:type="dxa"/>
              <w:bottom w:w="0" w:type="dxa"/>
              <w:right w:w="105" w:type="dxa"/>
            </w:tcMar>
            <w:vAlign w:val="center"/>
          </w:tcPr>
          <w:p w14:paraId="7E619C0D">
            <w:pPr>
              <w:pStyle w:val="16"/>
              <w:widowControl/>
              <w:spacing w:before="0" w:beforeAutospacing="0" w:after="0" w:afterAutospacing="0"/>
              <w:jc w:val="center"/>
              <w:rPr>
                <w:rFonts w:ascii="宋体" w:hAnsi="宋体"/>
                <w:color w:val="auto"/>
                <w:sz w:val="24"/>
                <w:szCs w:val="24"/>
                <w:highlight w:val="none"/>
              </w:rPr>
            </w:pPr>
            <w:r>
              <w:rPr>
                <w:rFonts w:hint="eastAsia" w:ascii="宋体" w:hAnsi="宋体" w:cs="宋体"/>
                <w:color w:val="auto"/>
                <w:sz w:val="24"/>
                <w:szCs w:val="24"/>
                <w:highlight w:val="none"/>
              </w:rPr>
              <w:t>合同包</w:t>
            </w:r>
          </w:p>
        </w:tc>
        <w:tc>
          <w:tcPr>
            <w:tcW w:w="1298" w:type="dxa"/>
            <w:tcMar>
              <w:top w:w="0" w:type="dxa"/>
              <w:left w:w="105" w:type="dxa"/>
              <w:bottom w:w="0" w:type="dxa"/>
              <w:right w:w="105" w:type="dxa"/>
            </w:tcMar>
            <w:vAlign w:val="center"/>
          </w:tcPr>
          <w:p w14:paraId="356EFC77">
            <w:pPr>
              <w:pStyle w:val="16"/>
              <w:widowControl/>
              <w:spacing w:before="0" w:beforeAutospacing="0" w:after="0" w:afterAutospacing="0"/>
              <w:jc w:val="center"/>
              <w:rPr>
                <w:rFonts w:ascii="宋体" w:hAnsi="宋体"/>
                <w:color w:val="auto"/>
                <w:sz w:val="24"/>
                <w:szCs w:val="24"/>
                <w:highlight w:val="none"/>
              </w:rPr>
            </w:pPr>
            <w:r>
              <w:rPr>
                <w:rFonts w:hint="eastAsia" w:ascii="宋体" w:hAnsi="宋体" w:cs="宋体"/>
                <w:color w:val="auto"/>
                <w:sz w:val="24"/>
                <w:szCs w:val="24"/>
                <w:highlight w:val="none"/>
              </w:rPr>
              <w:t>品目号</w:t>
            </w:r>
          </w:p>
        </w:tc>
        <w:tc>
          <w:tcPr>
            <w:tcW w:w="2604" w:type="dxa"/>
            <w:tcMar>
              <w:top w:w="0" w:type="dxa"/>
              <w:left w:w="105" w:type="dxa"/>
              <w:bottom w:w="0" w:type="dxa"/>
              <w:right w:w="105" w:type="dxa"/>
            </w:tcMar>
            <w:vAlign w:val="center"/>
          </w:tcPr>
          <w:p w14:paraId="503DF2AE">
            <w:pPr>
              <w:pStyle w:val="16"/>
              <w:widowControl/>
              <w:spacing w:before="0" w:beforeAutospacing="0" w:after="0" w:afterAutospacing="0"/>
              <w:jc w:val="center"/>
              <w:rPr>
                <w:rFonts w:ascii="宋体" w:hAnsi="宋体"/>
                <w:color w:val="auto"/>
                <w:sz w:val="24"/>
                <w:szCs w:val="24"/>
                <w:highlight w:val="none"/>
              </w:rPr>
            </w:pPr>
            <w:r>
              <w:rPr>
                <w:rFonts w:hint="eastAsia" w:ascii="宋体" w:hAnsi="宋体" w:cs="宋体"/>
                <w:color w:val="auto"/>
                <w:sz w:val="24"/>
                <w:szCs w:val="24"/>
                <w:highlight w:val="none"/>
              </w:rPr>
              <w:t>商务条件要求</w:t>
            </w:r>
          </w:p>
        </w:tc>
        <w:tc>
          <w:tcPr>
            <w:tcW w:w="2455" w:type="dxa"/>
            <w:tcMar>
              <w:top w:w="0" w:type="dxa"/>
              <w:left w:w="105" w:type="dxa"/>
              <w:bottom w:w="0" w:type="dxa"/>
              <w:right w:w="105" w:type="dxa"/>
            </w:tcMar>
            <w:vAlign w:val="center"/>
          </w:tcPr>
          <w:p w14:paraId="37598243">
            <w:pPr>
              <w:pStyle w:val="16"/>
              <w:widowControl/>
              <w:spacing w:before="0" w:beforeAutospacing="0" w:after="0" w:afterAutospacing="0"/>
              <w:jc w:val="center"/>
              <w:rPr>
                <w:rFonts w:ascii="宋体" w:hAnsi="宋体"/>
                <w:color w:val="auto"/>
                <w:sz w:val="24"/>
                <w:szCs w:val="24"/>
                <w:highlight w:val="none"/>
              </w:rPr>
            </w:pPr>
            <w:r>
              <w:rPr>
                <w:rFonts w:hint="eastAsia" w:ascii="宋体" w:hAnsi="宋体" w:cs="宋体"/>
                <w:color w:val="auto"/>
                <w:sz w:val="24"/>
                <w:szCs w:val="24"/>
                <w:highlight w:val="none"/>
              </w:rPr>
              <w:t>报价响应</w:t>
            </w:r>
          </w:p>
        </w:tc>
        <w:tc>
          <w:tcPr>
            <w:tcW w:w="2605" w:type="dxa"/>
            <w:tcMar>
              <w:top w:w="0" w:type="dxa"/>
              <w:left w:w="105" w:type="dxa"/>
              <w:bottom w:w="0" w:type="dxa"/>
              <w:right w:w="105" w:type="dxa"/>
            </w:tcMar>
            <w:vAlign w:val="center"/>
          </w:tcPr>
          <w:p w14:paraId="633663D3">
            <w:pPr>
              <w:pStyle w:val="16"/>
              <w:widowControl/>
              <w:spacing w:before="0" w:beforeAutospacing="0" w:after="0" w:afterAutospacing="0"/>
              <w:jc w:val="center"/>
              <w:rPr>
                <w:rFonts w:ascii="宋体" w:hAnsi="宋体"/>
                <w:color w:val="auto"/>
                <w:sz w:val="24"/>
                <w:szCs w:val="24"/>
                <w:highlight w:val="none"/>
              </w:rPr>
            </w:pPr>
            <w:r>
              <w:rPr>
                <w:rFonts w:hint="eastAsia" w:ascii="宋体" w:hAnsi="宋体" w:cs="宋体"/>
                <w:color w:val="auto"/>
                <w:sz w:val="24"/>
                <w:szCs w:val="24"/>
                <w:highlight w:val="none"/>
              </w:rPr>
              <w:t>是否偏离及说明</w:t>
            </w:r>
          </w:p>
        </w:tc>
      </w:tr>
      <w:tr w14:paraId="6308E3F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c>
          <w:tcPr>
            <w:tcW w:w="960" w:type="dxa"/>
            <w:vMerge w:val="restart"/>
            <w:tcMar>
              <w:top w:w="0" w:type="dxa"/>
              <w:left w:w="105" w:type="dxa"/>
              <w:bottom w:w="0" w:type="dxa"/>
              <w:right w:w="105" w:type="dxa"/>
            </w:tcMar>
            <w:vAlign w:val="center"/>
          </w:tcPr>
          <w:p w14:paraId="258409B3">
            <w:pPr>
              <w:pStyle w:val="16"/>
              <w:widowControl/>
              <w:spacing w:before="0" w:beforeAutospacing="0" w:after="150" w:afterAutospacing="0"/>
              <w:jc w:val="center"/>
              <w:rPr>
                <w:rFonts w:ascii="宋体" w:hAnsi="宋体"/>
                <w:color w:val="auto"/>
                <w:sz w:val="24"/>
                <w:szCs w:val="24"/>
                <w:highlight w:val="none"/>
              </w:rPr>
            </w:pPr>
            <w:r>
              <w:rPr>
                <w:rFonts w:hint="eastAsia" w:ascii="宋体" w:hAnsi="宋体" w:cs="宋体"/>
                <w:color w:val="auto"/>
                <w:sz w:val="24"/>
                <w:szCs w:val="24"/>
                <w:highlight w:val="none"/>
              </w:rPr>
              <w:t>1</w:t>
            </w:r>
          </w:p>
        </w:tc>
        <w:tc>
          <w:tcPr>
            <w:tcW w:w="1298" w:type="dxa"/>
            <w:tcMar>
              <w:top w:w="0" w:type="dxa"/>
              <w:left w:w="105" w:type="dxa"/>
              <w:bottom w:w="0" w:type="dxa"/>
              <w:right w:w="105" w:type="dxa"/>
            </w:tcMar>
            <w:vAlign w:val="center"/>
          </w:tcPr>
          <w:p w14:paraId="2C201023">
            <w:pPr>
              <w:pStyle w:val="16"/>
              <w:widowControl/>
              <w:spacing w:before="0" w:beforeAutospacing="0" w:after="150" w:afterAutospacing="0"/>
              <w:jc w:val="center"/>
              <w:rPr>
                <w:rFonts w:ascii="宋体" w:hAnsi="宋体"/>
                <w:color w:val="auto"/>
                <w:sz w:val="24"/>
                <w:szCs w:val="24"/>
                <w:highlight w:val="none"/>
              </w:rPr>
            </w:pPr>
            <w:r>
              <w:rPr>
                <w:rFonts w:hint="eastAsia" w:ascii="宋体" w:hAnsi="宋体" w:cs="宋体"/>
                <w:color w:val="auto"/>
                <w:sz w:val="24"/>
                <w:szCs w:val="24"/>
                <w:highlight w:val="none"/>
              </w:rPr>
              <w:t>1-1</w:t>
            </w:r>
          </w:p>
        </w:tc>
        <w:tc>
          <w:tcPr>
            <w:tcW w:w="2604" w:type="dxa"/>
            <w:tcMar>
              <w:top w:w="0" w:type="dxa"/>
              <w:left w:w="105" w:type="dxa"/>
              <w:bottom w:w="0" w:type="dxa"/>
              <w:right w:w="105" w:type="dxa"/>
            </w:tcMar>
          </w:tcPr>
          <w:p w14:paraId="3057D0A5">
            <w:pPr>
              <w:widowControl/>
              <w:jc w:val="left"/>
              <w:rPr>
                <w:rFonts w:ascii="宋体" w:hAnsi="宋体"/>
                <w:color w:val="auto"/>
                <w:sz w:val="24"/>
                <w:szCs w:val="24"/>
                <w:highlight w:val="none"/>
              </w:rPr>
            </w:pPr>
          </w:p>
        </w:tc>
        <w:tc>
          <w:tcPr>
            <w:tcW w:w="2455" w:type="dxa"/>
            <w:tcMar>
              <w:top w:w="0" w:type="dxa"/>
              <w:left w:w="105" w:type="dxa"/>
              <w:bottom w:w="0" w:type="dxa"/>
              <w:right w:w="105" w:type="dxa"/>
            </w:tcMar>
          </w:tcPr>
          <w:p w14:paraId="32498802">
            <w:pPr>
              <w:widowControl/>
              <w:jc w:val="left"/>
              <w:rPr>
                <w:rFonts w:ascii="宋体" w:hAnsi="宋体"/>
                <w:color w:val="auto"/>
                <w:sz w:val="24"/>
                <w:szCs w:val="24"/>
                <w:highlight w:val="none"/>
              </w:rPr>
            </w:pPr>
          </w:p>
        </w:tc>
        <w:tc>
          <w:tcPr>
            <w:tcW w:w="2605" w:type="dxa"/>
            <w:tcMar>
              <w:top w:w="0" w:type="dxa"/>
              <w:left w:w="105" w:type="dxa"/>
              <w:bottom w:w="0" w:type="dxa"/>
              <w:right w:w="105" w:type="dxa"/>
            </w:tcMar>
          </w:tcPr>
          <w:p w14:paraId="2084EE7A">
            <w:pPr>
              <w:widowControl/>
              <w:jc w:val="left"/>
              <w:rPr>
                <w:rFonts w:ascii="宋体" w:hAnsi="宋体"/>
                <w:color w:val="auto"/>
                <w:sz w:val="24"/>
                <w:szCs w:val="24"/>
                <w:highlight w:val="none"/>
              </w:rPr>
            </w:pPr>
          </w:p>
        </w:tc>
      </w:tr>
      <w:tr w14:paraId="14BC50D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c>
          <w:tcPr>
            <w:tcW w:w="960" w:type="dxa"/>
            <w:vMerge w:val="continue"/>
            <w:tcMar>
              <w:top w:w="0" w:type="dxa"/>
              <w:left w:w="105" w:type="dxa"/>
              <w:bottom w:w="0" w:type="dxa"/>
              <w:right w:w="105" w:type="dxa"/>
            </w:tcMar>
            <w:vAlign w:val="center"/>
          </w:tcPr>
          <w:p w14:paraId="399BE059">
            <w:pPr>
              <w:rPr>
                <w:rFonts w:ascii="宋体" w:hAnsi="宋体"/>
                <w:color w:val="auto"/>
                <w:sz w:val="24"/>
                <w:szCs w:val="24"/>
                <w:highlight w:val="none"/>
              </w:rPr>
            </w:pPr>
          </w:p>
        </w:tc>
        <w:tc>
          <w:tcPr>
            <w:tcW w:w="1298" w:type="dxa"/>
            <w:tcMar>
              <w:top w:w="0" w:type="dxa"/>
              <w:left w:w="105" w:type="dxa"/>
              <w:bottom w:w="0" w:type="dxa"/>
              <w:right w:w="105" w:type="dxa"/>
            </w:tcMar>
            <w:vAlign w:val="center"/>
          </w:tcPr>
          <w:p w14:paraId="000160F6">
            <w:pPr>
              <w:pStyle w:val="16"/>
              <w:widowControl/>
              <w:spacing w:before="0" w:beforeAutospacing="0" w:after="150" w:afterAutospacing="0"/>
              <w:jc w:val="center"/>
              <w:rPr>
                <w:rFonts w:ascii="宋体" w:hAnsi="宋体"/>
                <w:color w:val="auto"/>
                <w:sz w:val="24"/>
                <w:szCs w:val="24"/>
                <w:highlight w:val="none"/>
              </w:rPr>
            </w:pPr>
            <w:r>
              <w:rPr>
                <w:rFonts w:ascii="宋体" w:hAnsi="宋体" w:cs="Calibri"/>
                <w:color w:val="auto"/>
                <w:sz w:val="24"/>
                <w:szCs w:val="24"/>
                <w:highlight w:val="none"/>
              </w:rPr>
              <w:t>…</w:t>
            </w:r>
          </w:p>
        </w:tc>
        <w:tc>
          <w:tcPr>
            <w:tcW w:w="2604" w:type="dxa"/>
            <w:tcMar>
              <w:top w:w="0" w:type="dxa"/>
              <w:left w:w="105" w:type="dxa"/>
              <w:bottom w:w="0" w:type="dxa"/>
              <w:right w:w="105" w:type="dxa"/>
            </w:tcMar>
          </w:tcPr>
          <w:p w14:paraId="68FB1754">
            <w:pPr>
              <w:widowControl/>
              <w:jc w:val="left"/>
              <w:rPr>
                <w:rFonts w:ascii="宋体" w:hAnsi="宋体"/>
                <w:color w:val="auto"/>
                <w:sz w:val="24"/>
                <w:szCs w:val="24"/>
                <w:highlight w:val="none"/>
              </w:rPr>
            </w:pPr>
          </w:p>
        </w:tc>
        <w:tc>
          <w:tcPr>
            <w:tcW w:w="2455" w:type="dxa"/>
            <w:tcMar>
              <w:top w:w="0" w:type="dxa"/>
              <w:left w:w="105" w:type="dxa"/>
              <w:bottom w:w="0" w:type="dxa"/>
              <w:right w:w="105" w:type="dxa"/>
            </w:tcMar>
          </w:tcPr>
          <w:p w14:paraId="41CD9C6F">
            <w:pPr>
              <w:widowControl/>
              <w:jc w:val="left"/>
              <w:rPr>
                <w:rFonts w:ascii="宋体" w:hAnsi="宋体"/>
                <w:color w:val="auto"/>
                <w:sz w:val="24"/>
                <w:szCs w:val="24"/>
                <w:highlight w:val="none"/>
              </w:rPr>
            </w:pPr>
          </w:p>
        </w:tc>
        <w:tc>
          <w:tcPr>
            <w:tcW w:w="2605" w:type="dxa"/>
            <w:tcMar>
              <w:top w:w="0" w:type="dxa"/>
              <w:left w:w="105" w:type="dxa"/>
              <w:bottom w:w="0" w:type="dxa"/>
              <w:right w:w="105" w:type="dxa"/>
            </w:tcMar>
          </w:tcPr>
          <w:p w14:paraId="0D2CA247">
            <w:pPr>
              <w:widowControl/>
              <w:jc w:val="left"/>
              <w:rPr>
                <w:rFonts w:ascii="宋体" w:hAnsi="宋体"/>
                <w:color w:val="auto"/>
                <w:sz w:val="24"/>
                <w:szCs w:val="24"/>
                <w:highlight w:val="none"/>
              </w:rPr>
            </w:pPr>
          </w:p>
        </w:tc>
      </w:tr>
      <w:tr w14:paraId="0D8A79B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c>
          <w:tcPr>
            <w:tcW w:w="960" w:type="dxa"/>
            <w:tcMar>
              <w:top w:w="0" w:type="dxa"/>
              <w:left w:w="105" w:type="dxa"/>
              <w:bottom w:w="0" w:type="dxa"/>
              <w:right w:w="105" w:type="dxa"/>
            </w:tcMar>
            <w:vAlign w:val="center"/>
          </w:tcPr>
          <w:p w14:paraId="5CC98B36">
            <w:pPr>
              <w:pStyle w:val="16"/>
              <w:widowControl/>
              <w:spacing w:before="0" w:beforeAutospacing="0" w:after="150" w:afterAutospacing="0"/>
              <w:jc w:val="center"/>
              <w:rPr>
                <w:rFonts w:ascii="宋体" w:hAnsi="宋体"/>
                <w:color w:val="auto"/>
                <w:sz w:val="24"/>
                <w:szCs w:val="24"/>
                <w:highlight w:val="none"/>
              </w:rPr>
            </w:pPr>
            <w:r>
              <w:rPr>
                <w:rFonts w:ascii="宋体" w:hAnsi="宋体" w:cs="Calibri"/>
                <w:color w:val="auto"/>
                <w:sz w:val="24"/>
                <w:szCs w:val="24"/>
                <w:highlight w:val="none"/>
              </w:rPr>
              <w:t>…</w:t>
            </w:r>
          </w:p>
        </w:tc>
        <w:tc>
          <w:tcPr>
            <w:tcW w:w="1298" w:type="dxa"/>
            <w:tcMar>
              <w:top w:w="0" w:type="dxa"/>
              <w:left w:w="105" w:type="dxa"/>
              <w:bottom w:w="0" w:type="dxa"/>
              <w:right w:w="105" w:type="dxa"/>
            </w:tcMar>
            <w:vAlign w:val="center"/>
          </w:tcPr>
          <w:p w14:paraId="19DF29AD">
            <w:pPr>
              <w:widowControl/>
              <w:jc w:val="left"/>
              <w:rPr>
                <w:rFonts w:ascii="宋体" w:hAnsi="宋体"/>
                <w:color w:val="auto"/>
                <w:sz w:val="24"/>
                <w:szCs w:val="24"/>
                <w:highlight w:val="none"/>
              </w:rPr>
            </w:pPr>
          </w:p>
        </w:tc>
        <w:tc>
          <w:tcPr>
            <w:tcW w:w="2604" w:type="dxa"/>
            <w:tcMar>
              <w:top w:w="0" w:type="dxa"/>
              <w:left w:w="105" w:type="dxa"/>
              <w:bottom w:w="0" w:type="dxa"/>
              <w:right w:w="105" w:type="dxa"/>
            </w:tcMar>
            <w:vAlign w:val="center"/>
          </w:tcPr>
          <w:p w14:paraId="4B41C17B">
            <w:pPr>
              <w:widowControl/>
              <w:jc w:val="left"/>
              <w:rPr>
                <w:rFonts w:ascii="宋体" w:hAnsi="宋体"/>
                <w:color w:val="auto"/>
                <w:sz w:val="24"/>
                <w:szCs w:val="24"/>
                <w:highlight w:val="none"/>
              </w:rPr>
            </w:pPr>
          </w:p>
        </w:tc>
        <w:tc>
          <w:tcPr>
            <w:tcW w:w="2455" w:type="dxa"/>
            <w:tcMar>
              <w:top w:w="0" w:type="dxa"/>
              <w:left w:w="105" w:type="dxa"/>
              <w:bottom w:w="0" w:type="dxa"/>
              <w:right w:w="105" w:type="dxa"/>
            </w:tcMar>
            <w:vAlign w:val="center"/>
          </w:tcPr>
          <w:p w14:paraId="5CBB8824">
            <w:pPr>
              <w:widowControl/>
              <w:jc w:val="left"/>
              <w:rPr>
                <w:rFonts w:ascii="宋体" w:hAnsi="宋体"/>
                <w:color w:val="auto"/>
                <w:sz w:val="24"/>
                <w:szCs w:val="24"/>
                <w:highlight w:val="none"/>
              </w:rPr>
            </w:pPr>
          </w:p>
        </w:tc>
        <w:tc>
          <w:tcPr>
            <w:tcW w:w="2605" w:type="dxa"/>
            <w:tcMar>
              <w:top w:w="0" w:type="dxa"/>
              <w:left w:w="105" w:type="dxa"/>
              <w:bottom w:w="0" w:type="dxa"/>
              <w:right w:w="105" w:type="dxa"/>
            </w:tcMar>
            <w:vAlign w:val="center"/>
          </w:tcPr>
          <w:p w14:paraId="67783B37">
            <w:pPr>
              <w:widowControl/>
              <w:jc w:val="left"/>
              <w:rPr>
                <w:rFonts w:ascii="宋体" w:hAnsi="宋体"/>
                <w:color w:val="auto"/>
                <w:sz w:val="24"/>
                <w:szCs w:val="24"/>
                <w:highlight w:val="none"/>
              </w:rPr>
            </w:pPr>
          </w:p>
        </w:tc>
      </w:tr>
    </w:tbl>
    <w:p w14:paraId="6BB251B7">
      <w:pPr>
        <w:jc w:val="center"/>
        <w:rPr>
          <w:rFonts w:ascii="宋体" w:hAnsi="宋体"/>
          <w:b/>
          <w:color w:val="auto"/>
          <w:sz w:val="24"/>
          <w:szCs w:val="24"/>
          <w:highlight w:val="none"/>
        </w:rPr>
      </w:pPr>
    </w:p>
    <w:p w14:paraId="2ABF500C">
      <w:pPr>
        <w:widowControl/>
        <w:spacing w:before="100" w:beforeAutospacing="1" w:after="100" w:afterAutospacing="1"/>
        <w:jc w:val="left"/>
        <w:rPr>
          <w:rFonts w:ascii="宋体"/>
          <w:color w:val="auto"/>
          <w:kern w:val="0"/>
          <w:sz w:val="24"/>
          <w:szCs w:val="24"/>
          <w:highlight w:val="none"/>
        </w:rPr>
      </w:pPr>
      <w:r>
        <w:rPr>
          <w:rFonts w:hint="eastAsia" w:ascii="宋体" w:hAnsi="宋体" w:cs="宋体"/>
          <w:color w:val="auto"/>
          <w:kern w:val="0"/>
          <w:sz w:val="24"/>
          <w:szCs w:val="24"/>
          <w:highlight w:val="none"/>
        </w:rPr>
        <w:t>★注意：</w:t>
      </w:r>
    </w:p>
    <w:p w14:paraId="20294D53">
      <w:pPr>
        <w:widowControl/>
        <w:spacing w:before="100" w:beforeAutospacing="1" w:after="100" w:afterAutospacing="1"/>
        <w:jc w:val="left"/>
        <w:rPr>
          <w:rFonts w:ascii="宋体"/>
          <w:color w:val="auto"/>
          <w:kern w:val="0"/>
          <w:sz w:val="24"/>
          <w:szCs w:val="24"/>
          <w:highlight w:val="none"/>
        </w:rPr>
      </w:pPr>
      <w:r>
        <w:rPr>
          <w:rFonts w:ascii="宋体" w:hAnsi="宋体" w:cs="宋体"/>
          <w:color w:val="auto"/>
          <w:kern w:val="0"/>
          <w:sz w:val="24"/>
          <w:szCs w:val="24"/>
          <w:highlight w:val="none"/>
        </w:rPr>
        <w:t>1</w:t>
      </w:r>
      <w:r>
        <w:rPr>
          <w:rFonts w:hint="eastAsia" w:ascii="宋体" w:hAnsi="宋体" w:cs="宋体"/>
          <w:color w:val="auto"/>
          <w:kern w:val="0"/>
          <w:sz w:val="24"/>
          <w:szCs w:val="24"/>
          <w:highlight w:val="none"/>
        </w:rPr>
        <w:t>、本表应按照下列规定填写：</w:t>
      </w:r>
    </w:p>
    <w:p w14:paraId="0A0ACF73">
      <w:pPr>
        <w:widowControl/>
        <w:spacing w:before="100" w:beforeAutospacing="1" w:after="100" w:afterAutospacing="1"/>
        <w:jc w:val="left"/>
        <w:rPr>
          <w:rFonts w:ascii="宋体"/>
          <w:color w:val="auto"/>
          <w:kern w:val="0"/>
          <w:sz w:val="24"/>
          <w:szCs w:val="24"/>
          <w:highlight w:val="none"/>
        </w:rPr>
      </w:pPr>
      <w:r>
        <w:rPr>
          <w:rFonts w:ascii="宋体" w:hAnsi="宋体" w:cs="宋体"/>
          <w:color w:val="auto"/>
          <w:kern w:val="0"/>
          <w:sz w:val="24"/>
          <w:szCs w:val="24"/>
          <w:highlight w:val="none"/>
        </w:rPr>
        <w:t>1.1</w:t>
      </w:r>
      <w:r>
        <w:rPr>
          <w:rFonts w:hint="eastAsia" w:ascii="宋体" w:hAnsi="宋体" w:cs="宋体"/>
          <w:color w:val="auto"/>
          <w:kern w:val="0"/>
          <w:sz w:val="24"/>
          <w:szCs w:val="24"/>
          <w:highlight w:val="none"/>
        </w:rPr>
        <w:t>“商务条件要求</w:t>
      </w:r>
      <w:r>
        <w:rPr>
          <w:rFonts w:hint="eastAsia" w:ascii="宋体" w:cs="宋体"/>
          <w:color w:val="auto"/>
          <w:kern w:val="0"/>
          <w:sz w:val="24"/>
          <w:szCs w:val="24"/>
          <w:highlight w:val="none"/>
        </w:rPr>
        <w:t>”</w:t>
      </w:r>
      <w:r>
        <w:rPr>
          <w:rFonts w:hint="eastAsia" w:ascii="宋体" w:hAnsi="宋体" w:cs="宋体"/>
          <w:color w:val="auto"/>
          <w:kern w:val="0"/>
          <w:sz w:val="24"/>
          <w:szCs w:val="24"/>
          <w:highlight w:val="none"/>
        </w:rPr>
        <w:t>项下填写的内容应与网上竞价文件第二章“商务条件</w:t>
      </w:r>
      <w:r>
        <w:rPr>
          <w:rFonts w:hint="eastAsia" w:ascii="宋体" w:cs="宋体"/>
          <w:color w:val="auto"/>
          <w:kern w:val="0"/>
          <w:sz w:val="24"/>
          <w:szCs w:val="24"/>
          <w:highlight w:val="none"/>
        </w:rPr>
        <w:t>”</w:t>
      </w:r>
      <w:r>
        <w:rPr>
          <w:rFonts w:hint="eastAsia" w:ascii="宋体" w:hAnsi="宋体" w:cs="宋体"/>
          <w:color w:val="auto"/>
          <w:kern w:val="0"/>
          <w:sz w:val="24"/>
          <w:szCs w:val="24"/>
          <w:highlight w:val="none"/>
        </w:rPr>
        <w:t>的内容保持一致。</w:t>
      </w:r>
    </w:p>
    <w:p w14:paraId="420AF601">
      <w:pPr>
        <w:widowControl/>
        <w:spacing w:before="100" w:beforeAutospacing="1" w:after="100" w:afterAutospacing="1"/>
        <w:jc w:val="left"/>
        <w:rPr>
          <w:rFonts w:ascii="宋体"/>
          <w:color w:val="auto"/>
          <w:kern w:val="0"/>
          <w:sz w:val="24"/>
          <w:szCs w:val="24"/>
          <w:highlight w:val="none"/>
        </w:rPr>
      </w:pPr>
      <w:r>
        <w:rPr>
          <w:rFonts w:ascii="宋体" w:hAnsi="宋体" w:cs="宋体"/>
          <w:color w:val="auto"/>
          <w:kern w:val="0"/>
          <w:sz w:val="24"/>
          <w:szCs w:val="24"/>
          <w:highlight w:val="none"/>
        </w:rPr>
        <w:t>1.2</w:t>
      </w:r>
      <w:r>
        <w:rPr>
          <w:rFonts w:hint="eastAsia" w:ascii="宋体" w:hAnsi="宋体" w:cs="宋体"/>
          <w:color w:val="auto"/>
          <w:kern w:val="0"/>
          <w:sz w:val="24"/>
          <w:szCs w:val="24"/>
          <w:highlight w:val="none"/>
        </w:rPr>
        <w:t>“报价响应</w:t>
      </w:r>
      <w:r>
        <w:rPr>
          <w:rFonts w:hint="eastAsia" w:ascii="宋体" w:cs="宋体"/>
          <w:color w:val="auto"/>
          <w:kern w:val="0"/>
          <w:sz w:val="24"/>
          <w:szCs w:val="24"/>
          <w:highlight w:val="none"/>
        </w:rPr>
        <w:t>”</w:t>
      </w:r>
      <w:r>
        <w:rPr>
          <w:rFonts w:hint="eastAsia" w:ascii="宋体" w:hAnsi="宋体" w:cs="宋体"/>
          <w:color w:val="auto"/>
          <w:kern w:val="0"/>
          <w:sz w:val="24"/>
          <w:szCs w:val="24"/>
          <w:highlight w:val="none"/>
        </w:rPr>
        <w:t>项下应填写具体的响应内容并与</w:t>
      </w:r>
      <w:r>
        <w:rPr>
          <w:rFonts w:hint="eastAsia" w:ascii="宋体" w:cs="宋体"/>
          <w:color w:val="auto"/>
          <w:kern w:val="0"/>
          <w:sz w:val="24"/>
          <w:szCs w:val="24"/>
          <w:highlight w:val="none"/>
        </w:rPr>
        <w:t>“</w:t>
      </w:r>
      <w:r>
        <w:rPr>
          <w:rFonts w:hint="eastAsia" w:ascii="宋体" w:hAnsi="宋体" w:cs="宋体"/>
          <w:color w:val="auto"/>
          <w:kern w:val="0"/>
          <w:sz w:val="24"/>
          <w:szCs w:val="24"/>
          <w:highlight w:val="none"/>
        </w:rPr>
        <w:t>商务条件要求</w:t>
      </w:r>
      <w:r>
        <w:rPr>
          <w:rFonts w:hint="eastAsia" w:ascii="宋体" w:cs="宋体"/>
          <w:color w:val="auto"/>
          <w:kern w:val="0"/>
          <w:sz w:val="24"/>
          <w:szCs w:val="24"/>
          <w:highlight w:val="none"/>
        </w:rPr>
        <w:t>”</w:t>
      </w:r>
      <w:r>
        <w:rPr>
          <w:rFonts w:hint="eastAsia" w:ascii="宋体" w:hAnsi="宋体" w:cs="宋体"/>
          <w:color w:val="auto"/>
          <w:kern w:val="0"/>
          <w:sz w:val="24"/>
          <w:szCs w:val="24"/>
          <w:highlight w:val="none"/>
        </w:rPr>
        <w:t>项下填写的内容逐项对应；对</w:t>
      </w:r>
      <w:r>
        <w:rPr>
          <w:rFonts w:hint="eastAsia" w:ascii="宋体" w:cs="宋体"/>
          <w:color w:val="auto"/>
          <w:kern w:val="0"/>
          <w:sz w:val="24"/>
          <w:szCs w:val="24"/>
          <w:highlight w:val="none"/>
        </w:rPr>
        <w:t>“</w:t>
      </w:r>
      <w:r>
        <w:rPr>
          <w:rFonts w:hint="eastAsia" w:ascii="宋体" w:hAnsi="宋体" w:cs="宋体"/>
          <w:color w:val="auto"/>
          <w:kern w:val="0"/>
          <w:sz w:val="24"/>
          <w:szCs w:val="24"/>
          <w:highlight w:val="none"/>
        </w:rPr>
        <w:t>商务条件要求</w:t>
      </w:r>
      <w:r>
        <w:rPr>
          <w:rFonts w:hint="eastAsia" w:ascii="宋体" w:cs="宋体"/>
          <w:color w:val="auto"/>
          <w:kern w:val="0"/>
          <w:sz w:val="24"/>
          <w:szCs w:val="24"/>
          <w:highlight w:val="none"/>
        </w:rPr>
        <w:t>”</w:t>
      </w:r>
      <w:r>
        <w:rPr>
          <w:rFonts w:hint="eastAsia" w:ascii="宋体" w:hAnsi="宋体" w:cs="宋体"/>
          <w:color w:val="auto"/>
          <w:kern w:val="0"/>
          <w:sz w:val="24"/>
          <w:szCs w:val="24"/>
          <w:highlight w:val="none"/>
        </w:rPr>
        <w:t>项下涉及</w:t>
      </w:r>
      <w:r>
        <w:rPr>
          <w:rFonts w:hint="eastAsia" w:ascii="宋体" w:cs="宋体"/>
          <w:color w:val="auto"/>
          <w:kern w:val="0"/>
          <w:sz w:val="24"/>
          <w:szCs w:val="24"/>
          <w:highlight w:val="none"/>
        </w:rPr>
        <w:t>“≥</w:t>
      </w:r>
      <w:r>
        <w:rPr>
          <w:rFonts w:hint="eastAsia" w:ascii="宋体" w:hAnsi="宋体" w:cs="宋体"/>
          <w:color w:val="auto"/>
          <w:kern w:val="0"/>
          <w:sz w:val="24"/>
          <w:szCs w:val="24"/>
          <w:highlight w:val="none"/>
        </w:rPr>
        <w:t>或＞</w:t>
      </w:r>
      <w:r>
        <w:rPr>
          <w:rFonts w:hint="eastAsia" w:ascii="宋体" w:cs="宋体"/>
          <w:color w:val="auto"/>
          <w:kern w:val="0"/>
          <w:sz w:val="24"/>
          <w:szCs w:val="24"/>
          <w:highlight w:val="none"/>
        </w:rPr>
        <w:t>”</w:t>
      </w:r>
      <w:r>
        <w:rPr>
          <w:rFonts w:hint="eastAsia" w:ascii="宋体" w:hAnsi="宋体" w:cs="宋体"/>
          <w:color w:val="auto"/>
          <w:kern w:val="0"/>
          <w:sz w:val="24"/>
          <w:szCs w:val="24"/>
          <w:highlight w:val="none"/>
        </w:rPr>
        <w:t>、</w:t>
      </w:r>
      <w:r>
        <w:rPr>
          <w:rFonts w:hint="eastAsia" w:ascii="宋体" w:cs="宋体"/>
          <w:color w:val="auto"/>
          <w:kern w:val="0"/>
          <w:sz w:val="24"/>
          <w:szCs w:val="24"/>
          <w:highlight w:val="none"/>
        </w:rPr>
        <w:t>“≤</w:t>
      </w:r>
      <w:r>
        <w:rPr>
          <w:rFonts w:hint="eastAsia" w:ascii="宋体" w:hAnsi="宋体" w:cs="宋体"/>
          <w:color w:val="auto"/>
          <w:kern w:val="0"/>
          <w:sz w:val="24"/>
          <w:szCs w:val="24"/>
          <w:highlight w:val="none"/>
        </w:rPr>
        <w:t>或＜</w:t>
      </w:r>
      <w:r>
        <w:rPr>
          <w:rFonts w:hint="eastAsia" w:ascii="宋体" w:cs="宋体"/>
          <w:color w:val="auto"/>
          <w:kern w:val="0"/>
          <w:sz w:val="24"/>
          <w:szCs w:val="24"/>
          <w:highlight w:val="none"/>
        </w:rPr>
        <w:t>”</w:t>
      </w:r>
      <w:r>
        <w:rPr>
          <w:rFonts w:hint="eastAsia" w:ascii="宋体" w:hAnsi="宋体" w:cs="宋体"/>
          <w:color w:val="auto"/>
          <w:kern w:val="0"/>
          <w:sz w:val="24"/>
          <w:szCs w:val="24"/>
          <w:highlight w:val="none"/>
        </w:rPr>
        <w:t>及某个区间值范围内的内容，应填写具体的数值。</w:t>
      </w:r>
    </w:p>
    <w:p w14:paraId="5681C2EC">
      <w:pPr>
        <w:widowControl/>
        <w:spacing w:before="100" w:beforeAutospacing="1" w:after="100" w:afterAutospacing="1"/>
        <w:jc w:val="left"/>
        <w:rPr>
          <w:rFonts w:ascii="宋体"/>
          <w:color w:val="auto"/>
          <w:kern w:val="0"/>
          <w:sz w:val="24"/>
          <w:szCs w:val="24"/>
          <w:highlight w:val="none"/>
        </w:rPr>
      </w:pPr>
      <w:r>
        <w:rPr>
          <w:rFonts w:ascii="宋体" w:hAnsi="宋体" w:cs="宋体"/>
          <w:color w:val="auto"/>
          <w:kern w:val="0"/>
          <w:sz w:val="24"/>
          <w:szCs w:val="24"/>
          <w:highlight w:val="none"/>
        </w:rPr>
        <w:t>1.3</w:t>
      </w:r>
      <w:r>
        <w:rPr>
          <w:rFonts w:hint="eastAsia" w:ascii="宋体" w:hAnsi="宋体" w:cs="宋体"/>
          <w:color w:val="auto"/>
          <w:kern w:val="0"/>
          <w:sz w:val="24"/>
          <w:szCs w:val="24"/>
          <w:highlight w:val="none"/>
        </w:rPr>
        <w:t>“是否偏离及说明</w:t>
      </w:r>
      <w:r>
        <w:rPr>
          <w:rFonts w:hint="eastAsia" w:ascii="宋体" w:cs="宋体"/>
          <w:color w:val="auto"/>
          <w:kern w:val="0"/>
          <w:sz w:val="24"/>
          <w:szCs w:val="24"/>
          <w:highlight w:val="none"/>
        </w:rPr>
        <w:t>”</w:t>
      </w:r>
      <w:r>
        <w:rPr>
          <w:rFonts w:hint="eastAsia" w:ascii="宋体" w:hAnsi="宋体" w:cs="宋体"/>
          <w:color w:val="auto"/>
          <w:kern w:val="0"/>
          <w:sz w:val="24"/>
          <w:szCs w:val="24"/>
          <w:highlight w:val="none"/>
        </w:rPr>
        <w:t>项下应按下列规定填写：优于的，填写</w:t>
      </w:r>
      <w:r>
        <w:rPr>
          <w:rFonts w:hint="eastAsia" w:ascii="宋体" w:cs="宋体"/>
          <w:color w:val="auto"/>
          <w:kern w:val="0"/>
          <w:sz w:val="24"/>
          <w:szCs w:val="24"/>
          <w:highlight w:val="none"/>
        </w:rPr>
        <w:t>“</w:t>
      </w:r>
      <w:r>
        <w:rPr>
          <w:rFonts w:hint="eastAsia" w:ascii="宋体" w:hAnsi="宋体" w:cs="宋体"/>
          <w:color w:val="auto"/>
          <w:kern w:val="0"/>
          <w:sz w:val="24"/>
          <w:szCs w:val="24"/>
          <w:highlight w:val="none"/>
        </w:rPr>
        <w:t>正偏离</w:t>
      </w:r>
      <w:r>
        <w:rPr>
          <w:rFonts w:hint="eastAsia" w:ascii="宋体" w:cs="宋体"/>
          <w:color w:val="auto"/>
          <w:kern w:val="0"/>
          <w:sz w:val="24"/>
          <w:szCs w:val="24"/>
          <w:highlight w:val="none"/>
        </w:rPr>
        <w:t>”</w:t>
      </w:r>
      <w:r>
        <w:rPr>
          <w:rFonts w:hint="eastAsia" w:ascii="宋体" w:hAnsi="宋体" w:cs="宋体"/>
          <w:color w:val="auto"/>
          <w:kern w:val="0"/>
          <w:sz w:val="24"/>
          <w:szCs w:val="24"/>
          <w:highlight w:val="none"/>
        </w:rPr>
        <w:t>；符合的，填写</w:t>
      </w:r>
      <w:r>
        <w:rPr>
          <w:rFonts w:hint="eastAsia" w:ascii="宋体" w:cs="宋体"/>
          <w:color w:val="auto"/>
          <w:kern w:val="0"/>
          <w:sz w:val="24"/>
          <w:szCs w:val="24"/>
          <w:highlight w:val="none"/>
        </w:rPr>
        <w:t>“</w:t>
      </w:r>
      <w:r>
        <w:rPr>
          <w:rFonts w:hint="eastAsia" w:ascii="宋体" w:hAnsi="宋体" w:cs="宋体"/>
          <w:color w:val="auto"/>
          <w:kern w:val="0"/>
          <w:sz w:val="24"/>
          <w:szCs w:val="24"/>
          <w:highlight w:val="none"/>
        </w:rPr>
        <w:t>无偏离</w:t>
      </w:r>
      <w:r>
        <w:rPr>
          <w:rFonts w:hint="eastAsia" w:ascii="宋体" w:cs="宋体"/>
          <w:color w:val="auto"/>
          <w:kern w:val="0"/>
          <w:sz w:val="24"/>
          <w:szCs w:val="24"/>
          <w:highlight w:val="none"/>
        </w:rPr>
        <w:t>”</w:t>
      </w:r>
      <w:r>
        <w:rPr>
          <w:rFonts w:hint="eastAsia" w:ascii="宋体" w:hAnsi="宋体" w:cs="宋体"/>
          <w:color w:val="auto"/>
          <w:kern w:val="0"/>
          <w:sz w:val="24"/>
          <w:szCs w:val="24"/>
          <w:highlight w:val="none"/>
        </w:rPr>
        <w:t>；低于的，填写</w:t>
      </w:r>
      <w:r>
        <w:rPr>
          <w:rFonts w:hint="eastAsia" w:ascii="宋体" w:cs="宋体"/>
          <w:color w:val="auto"/>
          <w:kern w:val="0"/>
          <w:sz w:val="24"/>
          <w:szCs w:val="24"/>
          <w:highlight w:val="none"/>
        </w:rPr>
        <w:t>“</w:t>
      </w:r>
      <w:r>
        <w:rPr>
          <w:rFonts w:hint="eastAsia" w:ascii="宋体" w:hAnsi="宋体" w:cs="宋体"/>
          <w:color w:val="auto"/>
          <w:kern w:val="0"/>
          <w:sz w:val="24"/>
          <w:szCs w:val="24"/>
          <w:highlight w:val="none"/>
        </w:rPr>
        <w:t>负偏离</w:t>
      </w:r>
      <w:r>
        <w:rPr>
          <w:rFonts w:hint="eastAsia" w:ascii="宋体" w:cs="宋体"/>
          <w:color w:val="auto"/>
          <w:kern w:val="0"/>
          <w:sz w:val="24"/>
          <w:szCs w:val="24"/>
          <w:highlight w:val="none"/>
        </w:rPr>
        <w:t>”</w:t>
      </w:r>
      <w:r>
        <w:rPr>
          <w:rFonts w:hint="eastAsia" w:ascii="宋体" w:hAnsi="宋体" w:cs="宋体"/>
          <w:color w:val="auto"/>
          <w:kern w:val="0"/>
          <w:sz w:val="24"/>
          <w:szCs w:val="24"/>
          <w:highlight w:val="none"/>
        </w:rPr>
        <w:t>。</w:t>
      </w:r>
    </w:p>
    <w:p w14:paraId="0322C39D">
      <w:pPr>
        <w:rPr>
          <w:rFonts w:ascii="新宋体" w:hAnsi="新宋体"/>
          <w:b/>
          <w:color w:val="auto"/>
          <w:sz w:val="24"/>
          <w:szCs w:val="24"/>
          <w:highlight w:val="none"/>
          <w:u w:val="single"/>
        </w:rPr>
      </w:pPr>
      <w:r>
        <w:rPr>
          <w:rFonts w:ascii="宋体" w:hAnsi="宋体" w:cs="宋体"/>
          <w:color w:val="auto"/>
          <w:kern w:val="0"/>
          <w:sz w:val="24"/>
          <w:szCs w:val="24"/>
          <w:highlight w:val="none"/>
        </w:rPr>
        <w:t>2</w:t>
      </w:r>
      <w:r>
        <w:rPr>
          <w:rFonts w:hint="eastAsia" w:ascii="宋体" w:hAnsi="宋体" w:cs="宋体"/>
          <w:color w:val="auto"/>
          <w:kern w:val="0"/>
          <w:sz w:val="24"/>
          <w:szCs w:val="24"/>
          <w:highlight w:val="none"/>
        </w:rPr>
        <w:t>、竞价人需要说明的内容若需特殊表达，应先在本表中进行相应说明，再另页应答。</w:t>
      </w:r>
    </w:p>
    <w:p w14:paraId="53F1EA5B">
      <w:pPr>
        <w:jc w:val="center"/>
        <w:rPr>
          <w:rFonts w:ascii="宋体" w:hAnsi="宋体"/>
          <w:b/>
          <w:color w:val="auto"/>
          <w:sz w:val="24"/>
          <w:szCs w:val="24"/>
          <w:highlight w:val="none"/>
        </w:rPr>
      </w:pPr>
    </w:p>
    <w:p w14:paraId="686AFC1D">
      <w:pPr>
        <w:widowControl/>
        <w:shd w:val="clear" w:color="auto" w:fill="FFFFFF"/>
        <w:spacing w:line="440" w:lineRule="exact"/>
        <w:rPr>
          <w:rFonts w:ascii="宋体" w:hAnsi="宋体" w:cs="宋体"/>
          <w:bCs/>
          <w:color w:val="auto"/>
          <w:kern w:val="0"/>
          <w:sz w:val="24"/>
          <w:szCs w:val="24"/>
          <w:highlight w:val="none"/>
          <w:u w:val="single"/>
          <w:shd w:val="clear" w:color="auto" w:fill="FFFFFF"/>
        </w:rPr>
      </w:pPr>
      <w:r>
        <w:rPr>
          <w:rFonts w:hint="eastAsia" w:ascii="宋体" w:hAnsi="宋体"/>
          <w:color w:val="auto"/>
          <w:sz w:val="24"/>
          <w:szCs w:val="24"/>
          <w:highlight w:val="none"/>
        </w:rPr>
        <w:t>竞价人（全称并加盖公章）</w:t>
      </w:r>
      <w:r>
        <w:rPr>
          <w:rFonts w:hint="eastAsia" w:ascii="宋体" w:hAnsi="宋体" w:cs="宋体"/>
          <w:bCs/>
          <w:color w:val="auto"/>
          <w:kern w:val="0"/>
          <w:sz w:val="24"/>
          <w:szCs w:val="24"/>
          <w:highlight w:val="none"/>
          <w:shd w:val="clear" w:color="auto" w:fill="FFFFFF"/>
        </w:rPr>
        <w:t>：</w:t>
      </w:r>
    </w:p>
    <w:p w14:paraId="13633112">
      <w:pPr>
        <w:widowControl/>
        <w:shd w:val="clear" w:color="auto" w:fill="FFFFFF"/>
        <w:spacing w:line="440" w:lineRule="exact"/>
        <w:rPr>
          <w:rFonts w:ascii="宋体" w:hAnsi="宋体" w:cs="宋体"/>
          <w:bCs/>
          <w:color w:val="auto"/>
          <w:kern w:val="0"/>
          <w:sz w:val="24"/>
          <w:szCs w:val="24"/>
          <w:highlight w:val="none"/>
          <w:u w:val="single"/>
          <w:shd w:val="clear" w:color="auto" w:fill="FFFFFF"/>
        </w:rPr>
      </w:pPr>
      <w:r>
        <w:rPr>
          <w:rFonts w:hint="eastAsia" w:ascii="宋体" w:hAnsi="宋体"/>
          <w:color w:val="auto"/>
          <w:sz w:val="24"/>
          <w:szCs w:val="24"/>
          <w:highlight w:val="none"/>
        </w:rPr>
        <w:t>竞价人授权代表签字</w:t>
      </w:r>
      <w:r>
        <w:rPr>
          <w:rFonts w:hint="eastAsia" w:ascii="宋体" w:hAnsi="宋体" w:cs="宋体"/>
          <w:bCs/>
          <w:color w:val="auto"/>
          <w:kern w:val="0"/>
          <w:sz w:val="24"/>
          <w:szCs w:val="24"/>
          <w:highlight w:val="none"/>
          <w:shd w:val="clear" w:color="auto" w:fill="FFFFFF"/>
        </w:rPr>
        <w:t>：</w:t>
      </w:r>
    </w:p>
    <w:p w14:paraId="2A79872C">
      <w:pPr>
        <w:spacing w:line="440" w:lineRule="exact"/>
        <w:rPr>
          <w:rFonts w:ascii="宋体" w:hAnsi="宋体" w:cs="宋体"/>
          <w:b/>
          <w:color w:val="auto"/>
          <w:kern w:val="0"/>
          <w:sz w:val="24"/>
          <w:szCs w:val="24"/>
          <w:highlight w:val="none"/>
        </w:rPr>
      </w:pPr>
      <w:r>
        <w:rPr>
          <w:rFonts w:hint="eastAsia" w:ascii="宋体" w:hAnsi="宋体"/>
          <w:color w:val="auto"/>
          <w:sz w:val="24"/>
          <w:szCs w:val="24"/>
          <w:highlight w:val="none"/>
        </w:rPr>
        <w:t>日  期： 年 月 日</w:t>
      </w:r>
    </w:p>
    <w:p w14:paraId="06E51D20">
      <w:pPr>
        <w:rPr>
          <w:rFonts w:ascii="宋体" w:hAnsi="宋体" w:cs="宋体"/>
          <w:b/>
          <w:color w:val="auto"/>
          <w:kern w:val="0"/>
          <w:sz w:val="24"/>
          <w:szCs w:val="24"/>
          <w:highlight w:val="none"/>
        </w:rPr>
      </w:pPr>
      <w:r>
        <w:rPr>
          <w:rFonts w:ascii="宋体" w:hAnsi="宋体"/>
          <w:b/>
          <w:color w:val="auto"/>
          <w:sz w:val="24"/>
          <w:szCs w:val="24"/>
          <w:highlight w:val="none"/>
        </w:rPr>
        <w:br w:type="page"/>
      </w:r>
    </w:p>
    <w:p w14:paraId="0A5F27C9">
      <w:pPr>
        <w:ind w:firstLine="241" w:firstLineChars="100"/>
        <w:rPr>
          <w:rFonts w:ascii="宋体" w:hAnsi="宋体" w:cs="宋体"/>
          <w:b/>
          <w:color w:val="auto"/>
          <w:kern w:val="0"/>
          <w:sz w:val="24"/>
          <w:highlight w:val="none"/>
        </w:rPr>
      </w:pPr>
      <w:r>
        <w:rPr>
          <w:rFonts w:hint="eastAsia" w:ascii="宋体" w:hAnsi="宋体" w:cs="宋体"/>
          <w:b/>
          <w:color w:val="auto"/>
          <w:kern w:val="0"/>
          <w:sz w:val="24"/>
          <w:highlight w:val="none"/>
        </w:rPr>
        <w:t>附件1</w:t>
      </w:r>
      <w:r>
        <w:rPr>
          <w:rFonts w:hint="eastAsia" w:ascii="宋体" w:hAnsi="宋体" w:cs="宋体"/>
          <w:b/>
          <w:color w:val="auto"/>
          <w:kern w:val="0"/>
          <w:sz w:val="24"/>
          <w:highlight w:val="none"/>
          <w:lang w:val="en-US" w:eastAsia="zh-CN"/>
        </w:rPr>
        <w:t>4</w:t>
      </w:r>
      <w:r>
        <w:rPr>
          <w:rFonts w:hint="eastAsia" w:ascii="宋体" w:hAnsi="宋体" w:cs="宋体"/>
          <w:b/>
          <w:color w:val="auto"/>
          <w:kern w:val="0"/>
          <w:sz w:val="24"/>
          <w:highlight w:val="none"/>
        </w:rPr>
        <w:t>：</w:t>
      </w:r>
    </w:p>
    <w:p w14:paraId="152A3D8A">
      <w:pPr>
        <w:rPr>
          <w:rFonts w:ascii="宋体" w:hAnsi="宋体" w:cs="宋体"/>
          <w:color w:val="auto"/>
          <w:kern w:val="0"/>
          <w:sz w:val="24"/>
          <w:highlight w:val="none"/>
        </w:rPr>
      </w:pPr>
    </w:p>
    <w:p w14:paraId="7A2EC870">
      <w:pPr>
        <w:widowControl/>
        <w:spacing w:after="109"/>
        <w:jc w:val="center"/>
        <w:rPr>
          <w:rFonts w:ascii="宋体" w:hAnsi="宋体"/>
          <w:b/>
          <w:color w:val="auto"/>
          <w:sz w:val="28"/>
          <w:szCs w:val="28"/>
          <w:highlight w:val="none"/>
        </w:rPr>
      </w:pPr>
      <w:r>
        <w:rPr>
          <w:rFonts w:hint="eastAsia" w:ascii="宋体" w:hAnsi="宋体"/>
          <w:b/>
          <w:color w:val="auto"/>
          <w:sz w:val="28"/>
          <w:szCs w:val="28"/>
          <w:highlight w:val="none"/>
        </w:rPr>
        <w:t>属于政府强制节能产品的证明材料（若有）</w:t>
      </w:r>
    </w:p>
    <w:p w14:paraId="4D8D32B4">
      <w:pPr>
        <w:jc w:val="center"/>
        <w:rPr>
          <w:rFonts w:ascii="宋体" w:hAnsi="宋体"/>
          <w:b/>
          <w:color w:val="auto"/>
          <w:sz w:val="28"/>
          <w:szCs w:val="28"/>
          <w:highlight w:val="none"/>
        </w:rPr>
      </w:pPr>
    </w:p>
    <w:p w14:paraId="7F21E92E">
      <w:pPr>
        <w:rPr>
          <w:rFonts w:ascii="宋体" w:hAnsi="宋体"/>
          <w:color w:val="auto"/>
          <w:sz w:val="24"/>
          <w:szCs w:val="24"/>
          <w:highlight w:val="none"/>
        </w:rPr>
      </w:pPr>
      <w:r>
        <w:rPr>
          <w:rFonts w:hint="eastAsia" w:ascii="宋体" w:hAnsi="宋体"/>
          <w:color w:val="auto"/>
          <w:sz w:val="24"/>
          <w:szCs w:val="24"/>
          <w:highlight w:val="none"/>
        </w:rPr>
        <w:t>说明：</w:t>
      </w:r>
    </w:p>
    <w:p w14:paraId="61E28DF1">
      <w:pPr>
        <w:rPr>
          <w:rFonts w:ascii="宋体" w:hAnsi="宋体"/>
          <w:b/>
          <w:color w:val="auto"/>
          <w:sz w:val="24"/>
          <w:szCs w:val="24"/>
          <w:highlight w:val="none"/>
        </w:rPr>
      </w:pPr>
      <w:r>
        <w:rPr>
          <w:rFonts w:hint="eastAsia" w:ascii="宋体" w:hAnsi="宋体"/>
          <w:color w:val="auto"/>
          <w:sz w:val="24"/>
          <w:szCs w:val="24"/>
          <w:highlight w:val="none"/>
        </w:rPr>
        <w:t>1、</w:t>
      </w:r>
      <w:r>
        <w:rPr>
          <w:rFonts w:ascii="宋体" w:hAnsi="宋体" w:cs="宋体"/>
          <w:color w:val="auto"/>
          <w:sz w:val="24"/>
          <w:szCs w:val="24"/>
          <w:highlight w:val="none"/>
        </w:rPr>
        <w:t>根据财政部、国家发展改革委《关于印发节能产品政府采购品目清单的通知》（财库〔2019〕19号）的规定，台式计算机，便携式计算机，平板式微型计算机，激光打印机，针式打印机，液晶显示器，制冷压缩机，空调机组，专用制冷、空调设备，镇流器，空调机，电热水器，普通照明用双端荧光灯，电视设备，视频设备，便器，水嘴品目为政府强制采购的节能产品{具体品目以《节能产品政府采购品目清单》（财库〔2019〕19号）中“★”标注为准}。若</w:t>
      </w:r>
      <w:r>
        <w:rPr>
          <w:rFonts w:hint="eastAsia" w:ascii="宋体" w:hAnsi="宋体" w:cs="宋体"/>
          <w:color w:val="auto"/>
          <w:sz w:val="24"/>
          <w:szCs w:val="24"/>
          <w:highlight w:val="none"/>
        </w:rPr>
        <w:t>竞价人</w:t>
      </w:r>
      <w:r>
        <w:rPr>
          <w:rFonts w:ascii="宋体" w:hAnsi="宋体" w:cs="宋体"/>
          <w:color w:val="auto"/>
          <w:sz w:val="24"/>
          <w:szCs w:val="24"/>
          <w:highlight w:val="none"/>
        </w:rPr>
        <w:t>所投产品属于政府强制节能产品的，在</w:t>
      </w:r>
      <w:r>
        <w:rPr>
          <w:rFonts w:hint="eastAsia" w:ascii="宋体" w:hAnsi="宋体" w:cs="宋体"/>
          <w:color w:val="auto"/>
          <w:sz w:val="24"/>
          <w:szCs w:val="24"/>
          <w:highlight w:val="none"/>
        </w:rPr>
        <w:t>报价文件中</w:t>
      </w:r>
      <w:r>
        <w:rPr>
          <w:rFonts w:ascii="宋体" w:hAnsi="宋体" w:cs="宋体"/>
          <w:color w:val="auto"/>
          <w:sz w:val="24"/>
          <w:szCs w:val="24"/>
          <w:highlight w:val="none"/>
        </w:rPr>
        <w:t>须提供所投政府强制节能产品由国家确定的认证机构出具的、处于有效期之内的产品认证证书复印件，否则视为无效</w:t>
      </w:r>
      <w:r>
        <w:rPr>
          <w:rFonts w:hint="eastAsia" w:ascii="宋体" w:hAnsi="宋体" w:cs="宋体"/>
          <w:color w:val="auto"/>
          <w:sz w:val="24"/>
          <w:szCs w:val="24"/>
          <w:highlight w:val="none"/>
        </w:rPr>
        <w:t>报价。</w:t>
      </w:r>
      <w:r>
        <w:rPr>
          <w:rFonts w:ascii="宋体" w:hAnsi="宋体"/>
          <w:b/>
          <w:color w:val="auto"/>
          <w:sz w:val="24"/>
          <w:szCs w:val="24"/>
          <w:highlight w:val="none"/>
        </w:rPr>
        <w:br w:type="page"/>
      </w:r>
    </w:p>
    <w:p w14:paraId="4B0323C7">
      <w:pPr>
        <w:jc w:val="left"/>
        <w:rPr>
          <w:rFonts w:ascii="宋体" w:hAnsi="宋体"/>
          <w:b/>
          <w:color w:val="auto"/>
          <w:sz w:val="24"/>
          <w:szCs w:val="24"/>
          <w:highlight w:val="none"/>
        </w:rPr>
      </w:pPr>
      <w:r>
        <w:rPr>
          <w:rFonts w:hint="eastAsia" w:ascii="宋体" w:hAnsi="宋体"/>
          <w:b/>
          <w:color w:val="auto"/>
          <w:sz w:val="24"/>
          <w:szCs w:val="24"/>
          <w:highlight w:val="none"/>
        </w:rPr>
        <w:t>附件1</w:t>
      </w:r>
      <w:r>
        <w:rPr>
          <w:rFonts w:hint="eastAsia" w:ascii="宋体" w:hAnsi="宋体"/>
          <w:b/>
          <w:color w:val="auto"/>
          <w:sz w:val="24"/>
          <w:szCs w:val="24"/>
          <w:highlight w:val="none"/>
          <w:lang w:val="en-US" w:eastAsia="zh-CN"/>
        </w:rPr>
        <w:t>5</w:t>
      </w:r>
      <w:r>
        <w:rPr>
          <w:rFonts w:hint="eastAsia" w:ascii="宋体" w:hAnsi="宋体"/>
          <w:b/>
          <w:color w:val="auto"/>
          <w:sz w:val="24"/>
          <w:szCs w:val="24"/>
          <w:highlight w:val="none"/>
        </w:rPr>
        <w:t>：</w:t>
      </w:r>
    </w:p>
    <w:p w14:paraId="23691A67">
      <w:pPr>
        <w:widowControl/>
        <w:spacing w:after="109"/>
        <w:jc w:val="center"/>
        <w:rPr>
          <w:rFonts w:ascii="宋体" w:hAnsi="宋体"/>
          <w:b/>
          <w:color w:val="auto"/>
          <w:sz w:val="28"/>
          <w:szCs w:val="28"/>
          <w:highlight w:val="none"/>
        </w:rPr>
      </w:pPr>
      <w:r>
        <w:rPr>
          <w:rFonts w:hint="eastAsia" w:ascii="宋体" w:hAnsi="宋体"/>
          <w:b/>
          <w:color w:val="auto"/>
          <w:sz w:val="28"/>
          <w:szCs w:val="28"/>
          <w:highlight w:val="none"/>
        </w:rPr>
        <w:t>售后服务承诺</w:t>
      </w:r>
    </w:p>
    <w:p w14:paraId="047F0C73">
      <w:pPr>
        <w:rPr>
          <w:rFonts w:ascii="宋体" w:hAnsi="宋体" w:cs="宋体"/>
          <w:color w:val="auto"/>
          <w:kern w:val="0"/>
          <w:sz w:val="24"/>
          <w:highlight w:val="none"/>
        </w:rPr>
      </w:pPr>
    </w:p>
    <w:p w14:paraId="3BFD5153">
      <w:pPr>
        <w:rPr>
          <w:rFonts w:ascii="宋体" w:hAnsi="宋体" w:cs="宋体"/>
          <w:color w:val="auto"/>
          <w:kern w:val="0"/>
          <w:sz w:val="24"/>
          <w:highlight w:val="none"/>
        </w:rPr>
      </w:pPr>
    </w:p>
    <w:p w14:paraId="3EAC3236">
      <w:pPr>
        <w:rPr>
          <w:rFonts w:ascii="宋体" w:hAnsi="宋体" w:cs="宋体"/>
          <w:color w:val="auto"/>
          <w:kern w:val="0"/>
          <w:sz w:val="24"/>
          <w:highlight w:val="none"/>
          <w:u w:val="single"/>
        </w:rPr>
      </w:pPr>
      <w:r>
        <w:rPr>
          <w:rFonts w:hint="eastAsia" w:ascii="宋体" w:hAnsi="宋体" w:cs="宋体"/>
          <w:color w:val="auto"/>
          <w:kern w:val="0"/>
          <w:sz w:val="24"/>
          <w:highlight w:val="none"/>
        </w:rPr>
        <w:t>致：</w:t>
      </w:r>
    </w:p>
    <w:p w14:paraId="22B7CE49">
      <w:pPr>
        <w:rPr>
          <w:rFonts w:ascii="宋体" w:hAnsi="宋体" w:cs="宋体"/>
          <w:color w:val="auto"/>
          <w:kern w:val="0"/>
          <w:sz w:val="24"/>
          <w:highlight w:val="none"/>
        </w:rPr>
      </w:pPr>
    </w:p>
    <w:p w14:paraId="18C40989">
      <w:pPr>
        <w:rPr>
          <w:rFonts w:ascii="宋体" w:hAnsi="宋体" w:cs="宋体"/>
          <w:color w:val="auto"/>
          <w:kern w:val="0"/>
          <w:sz w:val="24"/>
          <w:highlight w:val="none"/>
        </w:rPr>
      </w:pPr>
    </w:p>
    <w:p w14:paraId="5767797E">
      <w:pPr>
        <w:ind w:firstLine="470" w:firstLineChars="196"/>
        <w:rPr>
          <w:rFonts w:hint="eastAsia" w:ascii="宋体" w:hAnsi="宋体" w:eastAsia="宋体" w:cs="宋体"/>
          <w:b/>
          <w:color w:val="auto"/>
          <w:kern w:val="0"/>
          <w:sz w:val="24"/>
          <w:szCs w:val="24"/>
          <w:highlight w:val="none"/>
        </w:rPr>
      </w:pPr>
      <w:r>
        <w:rPr>
          <w:rFonts w:hint="eastAsia" w:ascii="宋体" w:hAnsi="宋体" w:eastAsia="宋体" w:cs="宋体"/>
          <w:color w:val="auto"/>
          <w:sz w:val="24"/>
          <w:szCs w:val="24"/>
          <w:highlight w:val="none"/>
        </w:rPr>
        <w:t>售后服务内容自拟，不得低于竞价文件的要求，其余内容由报价供应商根据项目实际情况及自身情况进行承诺，如：维护机构、人员、地址、电话、维修方式、保修方式、培训计划、保修期满后的维修保养费用、时间保证、零配件及易损件费用及优惠措施等；</w:t>
      </w:r>
    </w:p>
    <w:p w14:paraId="23D85E95">
      <w:pP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售后服务要求汇总表</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2131"/>
        <w:gridCol w:w="1065"/>
        <w:gridCol w:w="1065"/>
        <w:gridCol w:w="1065"/>
        <w:gridCol w:w="1761"/>
        <w:gridCol w:w="1732"/>
      </w:tblGrid>
      <w:tr w14:paraId="77E0B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vAlign w:val="center"/>
          </w:tcPr>
          <w:p w14:paraId="65EB1095">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商品名称</w:t>
            </w:r>
          </w:p>
        </w:tc>
        <w:tc>
          <w:tcPr>
            <w:tcW w:w="2131" w:type="dxa"/>
            <w:vAlign w:val="center"/>
          </w:tcPr>
          <w:p w14:paraId="58C51CBE">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免费送货至合同指定地点</w:t>
            </w:r>
          </w:p>
        </w:tc>
        <w:tc>
          <w:tcPr>
            <w:tcW w:w="1065" w:type="dxa"/>
            <w:vAlign w:val="center"/>
          </w:tcPr>
          <w:p w14:paraId="5DADA91E">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交货时间</w:t>
            </w:r>
          </w:p>
        </w:tc>
        <w:tc>
          <w:tcPr>
            <w:tcW w:w="1065" w:type="dxa"/>
            <w:vAlign w:val="center"/>
          </w:tcPr>
          <w:p w14:paraId="5FE92EC8">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现场安装调试</w:t>
            </w:r>
          </w:p>
        </w:tc>
        <w:tc>
          <w:tcPr>
            <w:tcW w:w="1065" w:type="dxa"/>
            <w:vAlign w:val="center"/>
          </w:tcPr>
          <w:p w14:paraId="4D5EE8D3">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质量保证承诺</w:t>
            </w:r>
          </w:p>
        </w:tc>
        <w:tc>
          <w:tcPr>
            <w:tcW w:w="1761" w:type="dxa"/>
            <w:vAlign w:val="center"/>
          </w:tcPr>
          <w:p w14:paraId="3E8F3253">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故障反应和到现场维修时间</w:t>
            </w:r>
          </w:p>
        </w:tc>
        <w:tc>
          <w:tcPr>
            <w:tcW w:w="1732" w:type="dxa"/>
            <w:vAlign w:val="center"/>
          </w:tcPr>
          <w:p w14:paraId="704C22E8">
            <w:pPr>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上门保修</w:t>
            </w:r>
          </w:p>
        </w:tc>
      </w:tr>
      <w:tr w14:paraId="0837F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5AC57BF5">
            <w:pPr>
              <w:spacing w:line="500" w:lineRule="exact"/>
              <w:rPr>
                <w:rFonts w:hint="eastAsia" w:ascii="宋体" w:hAnsi="宋体" w:eastAsia="宋体" w:cs="宋体"/>
                <w:color w:val="auto"/>
                <w:kern w:val="0"/>
                <w:sz w:val="24"/>
                <w:szCs w:val="24"/>
                <w:highlight w:val="none"/>
              </w:rPr>
            </w:pPr>
          </w:p>
        </w:tc>
        <w:tc>
          <w:tcPr>
            <w:tcW w:w="2131" w:type="dxa"/>
          </w:tcPr>
          <w:p w14:paraId="70260D34">
            <w:pPr>
              <w:spacing w:line="500" w:lineRule="exact"/>
              <w:rPr>
                <w:rFonts w:hint="eastAsia" w:ascii="宋体" w:hAnsi="宋体" w:eastAsia="宋体" w:cs="宋体"/>
                <w:color w:val="auto"/>
                <w:kern w:val="0"/>
                <w:sz w:val="24"/>
                <w:szCs w:val="24"/>
                <w:highlight w:val="none"/>
              </w:rPr>
            </w:pPr>
          </w:p>
        </w:tc>
        <w:tc>
          <w:tcPr>
            <w:tcW w:w="1065" w:type="dxa"/>
          </w:tcPr>
          <w:p w14:paraId="7F6E6134">
            <w:pPr>
              <w:spacing w:line="500" w:lineRule="exact"/>
              <w:rPr>
                <w:rFonts w:hint="eastAsia" w:ascii="宋体" w:hAnsi="宋体" w:eastAsia="宋体" w:cs="宋体"/>
                <w:color w:val="auto"/>
                <w:kern w:val="0"/>
                <w:sz w:val="24"/>
                <w:szCs w:val="24"/>
                <w:highlight w:val="none"/>
              </w:rPr>
            </w:pPr>
          </w:p>
        </w:tc>
        <w:tc>
          <w:tcPr>
            <w:tcW w:w="1065" w:type="dxa"/>
          </w:tcPr>
          <w:p w14:paraId="1647FDA0">
            <w:pPr>
              <w:spacing w:line="500" w:lineRule="exact"/>
              <w:rPr>
                <w:rFonts w:hint="eastAsia" w:ascii="宋体" w:hAnsi="宋体" w:eastAsia="宋体" w:cs="宋体"/>
                <w:color w:val="auto"/>
                <w:kern w:val="0"/>
                <w:sz w:val="24"/>
                <w:szCs w:val="24"/>
                <w:highlight w:val="none"/>
              </w:rPr>
            </w:pPr>
          </w:p>
        </w:tc>
        <w:tc>
          <w:tcPr>
            <w:tcW w:w="1065" w:type="dxa"/>
          </w:tcPr>
          <w:p w14:paraId="58DC3025">
            <w:pPr>
              <w:spacing w:line="500" w:lineRule="exact"/>
              <w:rPr>
                <w:rFonts w:hint="eastAsia" w:ascii="宋体" w:hAnsi="宋体" w:eastAsia="宋体" w:cs="宋体"/>
                <w:color w:val="auto"/>
                <w:kern w:val="0"/>
                <w:sz w:val="24"/>
                <w:szCs w:val="24"/>
                <w:highlight w:val="none"/>
              </w:rPr>
            </w:pPr>
          </w:p>
        </w:tc>
        <w:tc>
          <w:tcPr>
            <w:tcW w:w="1761" w:type="dxa"/>
          </w:tcPr>
          <w:p w14:paraId="6A30726E">
            <w:pPr>
              <w:spacing w:line="500" w:lineRule="exact"/>
              <w:rPr>
                <w:rFonts w:hint="eastAsia" w:ascii="宋体" w:hAnsi="宋体" w:eastAsia="宋体" w:cs="宋体"/>
                <w:color w:val="auto"/>
                <w:kern w:val="0"/>
                <w:sz w:val="24"/>
                <w:szCs w:val="24"/>
                <w:highlight w:val="none"/>
              </w:rPr>
            </w:pPr>
          </w:p>
        </w:tc>
        <w:tc>
          <w:tcPr>
            <w:tcW w:w="1732" w:type="dxa"/>
          </w:tcPr>
          <w:p w14:paraId="68BE18E4">
            <w:pPr>
              <w:spacing w:line="500" w:lineRule="exact"/>
              <w:rPr>
                <w:rFonts w:hint="eastAsia" w:ascii="宋体" w:hAnsi="宋体" w:eastAsia="宋体" w:cs="宋体"/>
                <w:color w:val="auto"/>
                <w:kern w:val="0"/>
                <w:sz w:val="24"/>
                <w:szCs w:val="24"/>
                <w:highlight w:val="none"/>
              </w:rPr>
            </w:pPr>
          </w:p>
        </w:tc>
      </w:tr>
      <w:tr w14:paraId="347F1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5887A8A7">
            <w:pPr>
              <w:spacing w:line="500" w:lineRule="exact"/>
              <w:rPr>
                <w:rFonts w:hint="eastAsia" w:ascii="宋体" w:hAnsi="宋体" w:eastAsia="宋体" w:cs="宋体"/>
                <w:color w:val="auto"/>
                <w:kern w:val="0"/>
                <w:sz w:val="24"/>
                <w:szCs w:val="24"/>
                <w:highlight w:val="none"/>
              </w:rPr>
            </w:pPr>
          </w:p>
        </w:tc>
        <w:tc>
          <w:tcPr>
            <w:tcW w:w="2131" w:type="dxa"/>
          </w:tcPr>
          <w:p w14:paraId="6DD2D7DF">
            <w:pPr>
              <w:spacing w:line="500" w:lineRule="exact"/>
              <w:rPr>
                <w:rFonts w:hint="eastAsia" w:ascii="宋体" w:hAnsi="宋体" w:eastAsia="宋体" w:cs="宋体"/>
                <w:color w:val="auto"/>
                <w:kern w:val="0"/>
                <w:sz w:val="24"/>
                <w:szCs w:val="24"/>
                <w:highlight w:val="none"/>
              </w:rPr>
            </w:pPr>
          </w:p>
        </w:tc>
        <w:tc>
          <w:tcPr>
            <w:tcW w:w="1065" w:type="dxa"/>
          </w:tcPr>
          <w:p w14:paraId="6E8274CE">
            <w:pPr>
              <w:spacing w:line="500" w:lineRule="exact"/>
              <w:rPr>
                <w:rFonts w:hint="eastAsia" w:ascii="宋体" w:hAnsi="宋体" w:eastAsia="宋体" w:cs="宋体"/>
                <w:color w:val="auto"/>
                <w:kern w:val="0"/>
                <w:sz w:val="24"/>
                <w:szCs w:val="24"/>
                <w:highlight w:val="none"/>
              </w:rPr>
            </w:pPr>
          </w:p>
        </w:tc>
        <w:tc>
          <w:tcPr>
            <w:tcW w:w="1065" w:type="dxa"/>
          </w:tcPr>
          <w:p w14:paraId="0A5AA9DA">
            <w:pPr>
              <w:spacing w:line="500" w:lineRule="exact"/>
              <w:rPr>
                <w:rFonts w:hint="eastAsia" w:ascii="宋体" w:hAnsi="宋体" w:eastAsia="宋体" w:cs="宋体"/>
                <w:color w:val="auto"/>
                <w:kern w:val="0"/>
                <w:sz w:val="24"/>
                <w:szCs w:val="24"/>
                <w:highlight w:val="none"/>
              </w:rPr>
            </w:pPr>
          </w:p>
        </w:tc>
        <w:tc>
          <w:tcPr>
            <w:tcW w:w="1065" w:type="dxa"/>
          </w:tcPr>
          <w:p w14:paraId="719FC023">
            <w:pPr>
              <w:spacing w:line="500" w:lineRule="exact"/>
              <w:rPr>
                <w:rFonts w:hint="eastAsia" w:ascii="宋体" w:hAnsi="宋体" w:eastAsia="宋体" w:cs="宋体"/>
                <w:color w:val="auto"/>
                <w:kern w:val="0"/>
                <w:sz w:val="24"/>
                <w:szCs w:val="24"/>
                <w:highlight w:val="none"/>
              </w:rPr>
            </w:pPr>
          </w:p>
        </w:tc>
        <w:tc>
          <w:tcPr>
            <w:tcW w:w="1761" w:type="dxa"/>
          </w:tcPr>
          <w:p w14:paraId="5B4A6141">
            <w:pPr>
              <w:spacing w:line="500" w:lineRule="exact"/>
              <w:rPr>
                <w:rFonts w:hint="eastAsia" w:ascii="宋体" w:hAnsi="宋体" w:eastAsia="宋体" w:cs="宋体"/>
                <w:color w:val="auto"/>
                <w:kern w:val="0"/>
                <w:sz w:val="24"/>
                <w:szCs w:val="24"/>
                <w:highlight w:val="none"/>
              </w:rPr>
            </w:pPr>
          </w:p>
        </w:tc>
        <w:tc>
          <w:tcPr>
            <w:tcW w:w="1732" w:type="dxa"/>
          </w:tcPr>
          <w:p w14:paraId="17E60ED9">
            <w:pPr>
              <w:spacing w:line="500" w:lineRule="exact"/>
              <w:rPr>
                <w:rFonts w:hint="eastAsia" w:ascii="宋体" w:hAnsi="宋体" w:eastAsia="宋体" w:cs="宋体"/>
                <w:color w:val="auto"/>
                <w:kern w:val="0"/>
                <w:sz w:val="24"/>
                <w:szCs w:val="24"/>
                <w:highlight w:val="none"/>
              </w:rPr>
            </w:pPr>
          </w:p>
        </w:tc>
      </w:tr>
      <w:tr w14:paraId="6F001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5E68C86F">
            <w:pPr>
              <w:spacing w:line="500" w:lineRule="exact"/>
              <w:rPr>
                <w:rFonts w:hint="eastAsia" w:ascii="宋体" w:hAnsi="宋体" w:eastAsia="宋体" w:cs="宋体"/>
                <w:color w:val="auto"/>
                <w:kern w:val="0"/>
                <w:sz w:val="24"/>
                <w:szCs w:val="24"/>
                <w:highlight w:val="none"/>
              </w:rPr>
            </w:pPr>
          </w:p>
        </w:tc>
        <w:tc>
          <w:tcPr>
            <w:tcW w:w="2131" w:type="dxa"/>
          </w:tcPr>
          <w:p w14:paraId="34E70ABA">
            <w:pPr>
              <w:spacing w:line="500" w:lineRule="exact"/>
              <w:rPr>
                <w:rFonts w:hint="eastAsia" w:ascii="宋体" w:hAnsi="宋体" w:eastAsia="宋体" w:cs="宋体"/>
                <w:color w:val="auto"/>
                <w:kern w:val="0"/>
                <w:sz w:val="24"/>
                <w:szCs w:val="24"/>
                <w:highlight w:val="none"/>
              </w:rPr>
            </w:pPr>
          </w:p>
        </w:tc>
        <w:tc>
          <w:tcPr>
            <w:tcW w:w="1065" w:type="dxa"/>
          </w:tcPr>
          <w:p w14:paraId="62D2DC16">
            <w:pPr>
              <w:spacing w:line="500" w:lineRule="exact"/>
              <w:rPr>
                <w:rFonts w:hint="eastAsia" w:ascii="宋体" w:hAnsi="宋体" w:eastAsia="宋体" w:cs="宋体"/>
                <w:color w:val="auto"/>
                <w:kern w:val="0"/>
                <w:sz w:val="24"/>
                <w:szCs w:val="24"/>
                <w:highlight w:val="none"/>
              </w:rPr>
            </w:pPr>
          </w:p>
        </w:tc>
        <w:tc>
          <w:tcPr>
            <w:tcW w:w="1065" w:type="dxa"/>
          </w:tcPr>
          <w:p w14:paraId="6119B12C">
            <w:pPr>
              <w:spacing w:line="500" w:lineRule="exact"/>
              <w:rPr>
                <w:rFonts w:hint="eastAsia" w:ascii="宋体" w:hAnsi="宋体" w:eastAsia="宋体" w:cs="宋体"/>
                <w:color w:val="auto"/>
                <w:kern w:val="0"/>
                <w:sz w:val="24"/>
                <w:szCs w:val="24"/>
                <w:highlight w:val="none"/>
              </w:rPr>
            </w:pPr>
          </w:p>
        </w:tc>
        <w:tc>
          <w:tcPr>
            <w:tcW w:w="1065" w:type="dxa"/>
          </w:tcPr>
          <w:p w14:paraId="11340BBA">
            <w:pPr>
              <w:spacing w:line="500" w:lineRule="exact"/>
              <w:rPr>
                <w:rFonts w:hint="eastAsia" w:ascii="宋体" w:hAnsi="宋体" w:eastAsia="宋体" w:cs="宋体"/>
                <w:color w:val="auto"/>
                <w:kern w:val="0"/>
                <w:sz w:val="24"/>
                <w:szCs w:val="24"/>
                <w:highlight w:val="none"/>
              </w:rPr>
            </w:pPr>
          </w:p>
        </w:tc>
        <w:tc>
          <w:tcPr>
            <w:tcW w:w="1761" w:type="dxa"/>
          </w:tcPr>
          <w:p w14:paraId="6A7A7F22">
            <w:pPr>
              <w:spacing w:line="500" w:lineRule="exact"/>
              <w:rPr>
                <w:rFonts w:hint="eastAsia" w:ascii="宋体" w:hAnsi="宋体" w:eastAsia="宋体" w:cs="宋体"/>
                <w:color w:val="auto"/>
                <w:kern w:val="0"/>
                <w:sz w:val="24"/>
                <w:szCs w:val="24"/>
                <w:highlight w:val="none"/>
              </w:rPr>
            </w:pPr>
          </w:p>
        </w:tc>
        <w:tc>
          <w:tcPr>
            <w:tcW w:w="1732" w:type="dxa"/>
          </w:tcPr>
          <w:p w14:paraId="0ACD0A64">
            <w:pPr>
              <w:spacing w:line="500" w:lineRule="exact"/>
              <w:rPr>
                <w:rFonts w:hint="eastAsia" w:ascii="宋体" w:hAnsi="宋体" w:eastAsia="宋体" w:cs="宋体"/>
                <w:color w:val="auto"/>
                <w:kern w:val="0"/>
                <w:sz w:val="24"/>
                <w:szCs w:val="24"/>
                <w:highlight w:val="none"/>
              </w:rPr>
            </w:pPr>
          </w:p>
        </w:tc>
      </w:tr>
      <w:tr w14:paraId="3ACAD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5AC9D451">
            <w:pPr>
              <w:spacing w:line="500" w:lineRule="exact"/>
              <w:rPr>
                <w:rFonts w:hint="eastAsia" w:ascii="宋体" w:hAnsi="宋体" w:eastAsia="宋体" w:cs="宋体"/>
                <w:color w:val="auto"/>
                <w:kern w:val="0"/>
                <w:sz w:val="24"/>
                <w:szCs w:val="24"/>
                <w:highlight w:val="none"/>
              </w:rPr>
            </w:pPr>
          </w:p>
        </w:tc>
        <w:tc>
          <w:tcPr>
            <w:tcW w:w="2131" w:type="dxa"/>
          </w:tcPr>
          <w:p w14:paraId="732C7284">
            <w:pPr>
              <w:spacing w:line="500" w:lineRule="exact"/>
              <w:rPr>
                <w:rFonts w:hint="eastAsia" w:ascii="宋体" w:hAnsi="宋体" w:eastAsia="宋体" w:cs="宋体"/>
                <w:color w:val="auto"/>
                <w:kern w:val="0"/>
                <w:sz w:val="24"/>
                <w:szCs w:val="24"/>
                <w:highlight w:val="none"/>
              </w:rPr>
            </w:pPr>
          </w:p>
        </w:tc>
        <w:tc>
          <w:tcPr>
            <w:tcW w:w="1065" w:type="dxa"/>
          </w:tcPr>
          <w:p w14:paraId="6DBA3163">
            <w:pPr>
              <w:spacing w:line="500" w:lineRule="exact"/>
              <w:rPr>
                <w:rFonts w:hint="eastAsia" w:ascii="宋体" w:hAnsi="宋体" w:eastAsia="宋体" w:cs="宋体"/>
                <w:color w:val="auto"/>
                <w:kern w:val="0"/>
                <w:sz w:val="24"/>
                <w:szCs w:val="24"/>
                <w:highlight w:val="none"/>
              </w:rPr>
            </w:pPr>
          </w:p>
        </w:tc>
        <w:tc>
          <w:tcPr>
            <w:tcW w:w="1065" w:type="dxa"/>
          </w:tcPr>
          <w:p w14:paraId="62D1EF13">
            <w:pPr>
              <w:spacing w:line="500" w:lineRule="exact"/>
              <w:rPr>
                <w:rFonts w:hint="eastAsia" w:ascii="宋体" w:hAnsi="宋体" w:eastAsia="宋体" w:cs="宋体"/>
                <w:color w:val="auto"/>
                <w:kern w:val="0"/>
                <w:sz w:val="24"/>
                <w:szCs w:val="24"/>
                <w:highlight w:val="none"/>
              </w:rPr>
            </w:pPr>
          </w:p>
        </w:tc>
        <w:tc>
          <w:tcPr>
            <w:tcW w:w="1065" w:type="dxa"/>
          </w:tcPr>
          <w:p w14:paraId="0CEACF4B">
            <w:pPr>
              <w:spacing w:line="500" w:lineRule="exact"/>
              <w:rPr>
                <w:rFonts w:hint="eastAsia" w:ascii="宋体" w:hAnsi="宋体" w:eastAsia="宋体" w:cs="宋体"/>
                <w:color w:val="auto"/>
                <w:kern w:val="0"/>
                <w:sz w:val="24"/>
                <w:szCs w:val="24"/>
                <w:highlight w:val="none"/>
              </w:rPr>
            </w:pPr>
          </w:p>
        </w:tc>
        <w:tc>
          <w:tcPr>
            <w:tcW w:w="1761" w:type="dxa"/>
          </w:tcPr>
          <w:p w14:paraId="3D1D0210">
            <w:pPr>
              <w:spacing w:line="500" w:lineRule="exact"/>
              <w:rPr>
                <w:rFonts w:hint="eastAsia" w:ascii="宋体" w:hAnsi="宋体" w:eastAsia="宋体" w:cs="宋体"/>
                <w:color w:val="auto"/>
                <w:kern w:val="0"/>
                <w:sz w:val="24"/>
                <w:szCs w:val="24"/>
                <w:highlight w:val="none"/>
              </w:rPr>
            </w:pPr>
          </w:p>
        </w:tc>
        <w:tc>
          <w:tcPr>
            <w:tcW w:w="1732" w:type="dxa"/>
          </w:tcPr>
          <w:p w14:paraId="39DB59C7">
            <w:pPr>
              <w:spacing w:line="500" w:lineRule="exact"/>
              <w:rPr>
                <w:rFonts w:hint="eastAsia" w:ascii="宋体" w:hAnsi="宋体" w:eastAsia="宋体" w:cs="宋体"/>
                <w:color w:val="auto"/>
                <w:kern w:val="0"/>
                <w:sz w:val="24"/>
                <w:szCs w:val="24"/>
                <w:highlight w:val="none"/>
              </w:rPr>
            </w:pPr>
          </w:p>
        </w:tc>
      </w:tr>
      <w:tr w14:paraId="25471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6770C8C7">
            <w:pPr>
              <w:spacing w:line="500" w:lineRule="exact"/>
              <w:rPr>
                <w:rFonts w:hint="eastAsia" w:ascii="宋体" w:hAnsi="宋体" w:eastAsia="宋体" w:cs="宋体"/>
                <w:color w:val="auto"/>
                <w:kern w:val="0"/>
                <w:sz w:val="24"/>
                <w:szCs w:val="24"/>
                <w:highlight w:val="none"/>
              </w:rPr>
            </w:pPr>
          </w:p>
        </w:tc>
        <w:tc>
          <w:tcPr>
            <w:tcW w:w="2131" w:type="dxa"/>
          </w:tcPr>
          <w:p w14:paraId="308807AC">
            <w:pPr>
              <w:spacing w:line="500" w:lineRule="exact"/>
              <w:rPr>
                <w:rFonts w:hint="eastAsia" w:ascii="宋体" w:hAnsi="宋体" w:eastAsia="宋体" w:cs="宋体"/>
                <w:color w:val="auto"/>
                <w:kern w:val="0"/>
                <w:sz w:val="24"/>
                <w:szCs w:val="24"/>
                <w:highlight w:val="none"/>
              </w:rPr>
            </w:pPr>
          </w:p>
        </w:tc>
        <w:tc>
          <w:tcPr>
            <w:tcW w:w="1065" w:type="dxa"/>
          </w:tcPr>
          <w:p w14:paraId="68A2721A">
            <w:pPr>
              <w:spacing w:line="500" w:lineRule="exact"/>
              <w:rPr>
                <w:rFonts w:hint="eastAsia" w:ascii="宋体" w:hAnsi="宋体" w:eastAsia="宋体" w:cs="宋体"/>
                <w:color w:val="auto"/>
                <w:kern w:val="0"/>
                <w:sz w:val="24"/>
                <w:szCs w:val="24"/>
                <w:highlight w:val="none"/>
              </w:rPr>
            </w:pPr>
          </w:p>
        </w:tc>
        <w:tc>
          <w:tcPr>
            <w:tcW w:w="1065" w:type="dxa"/>
          </w:tcPr>
          <w:p w14:paraId="01FA48D9">
            <w:pPr>
              <w:spacing w:line="500" w:lineRule="exact"/>
              <w:rPr>
                <w:rFonts w:hint="eastAsia" w:ascii="宋体" w:hAnsi="宋体" w:eastAsia="宋体" w:cs="宋体"/>
                <w:color w:val="auto"/>
                <w:kern w:val="0"/>
                <w:sz w:val="24"/>
                <w:szCs w:val="24"/>
                <w:highlight w:val="none"/>
              </w:rPr>
            </w:pPr>
          </w:p>
        </w:tc>
        <w:tc>
          <w:tcPr>
            <w:tcW w:w="1065" w:type="dxa"/>
          </w:tcPr>
          <w:p w14:paraId="48D16E66">
            <w:pPr>
              <w:spacing w:line="500" w:lineRule="exact"/>
              <w:rPr>
                <w:rFonts w:hint="eastAsia" w:ascii="宋体" w:hAnsi="宋体" w:eastAsia="宋体" w:cs="宋体"/>
                <w:color w:val="auto"/>
                <w:kern w:val="0"/>
                <w:sz w:val="24"/>
                <w:szCs w:val="24"/>
                <w:highlight w:val="none"/>
              </w:rPr>
            </w:pPr>
          </w:p>
        </w:tc>
        <w:tc>
          <w:tcPr>
            <w:tcW w:w="1761" w:type="dxa"/>
          </w:tcPr>
          <w:p w14:paraId="1CB54C9F">
            <w:pPr>
              <w:spacing w:line="500" w:lineRule="exact"/>
              <w:rPr>
                <w:rFonts w:hint="eastAsia" w:ascii="宋体" w:hAnsi="宋体" w:eastAsia="宋体" w:cs="宋体"/>
                <w:color w:val="auto"/>
                <w:kern w:val="0"/>
                <w:sz w:val="24"/>
                <w:szCs w:val="24"/>
                <w:highlight w:val="none"/>
              </w:rPr>
            </w:pPr>
          </w:p>
        </w:tc>
        <w:tc>
          <w:tcPr>
            <w:tcW w:w="1732" w:type="dxa"/>
          </w:tcPr>
          <w:p w14:paraId="6DF8C878">
            <w:pPr>
              <w:spacing w:line="500" w:lineRule="exact"/>
              <w:rPr>
                <w:rFonts w:hint="eastAsia" w:ascii="宋体" w:hAnsi="宋体" w:eastAsia="宋体" w:cs="宋体"/>
                <w:color w:val="auto"/>
                <w:kern w:val="0"/>
                <w:sz w:val="24"/>
                <w:szCs w:val="24"/>
                <w:highlight w:val="none"/>
              </w:rPr>
            </w:pPr>
          </w:p>
        </w:tc>
      </w:tr>
      <w:tr w14:paraId="7C43D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14:paraId="0B38694F">
            <w:pPr>
              <w:spacing w:line="500" w:lineRule="exact"/>
              <w:rPr>
                <w:rFonts w:hint="eastAsia" w:ascii="宋体" w:hAnsi="宋体" w:eastAsia="宋体" w:cs="宋体"/>
                <w:color w:val="auto"/>
                <w:kern w:val="0"/>
                <w:sz w:val="24"/>
                <w:szCs w:val="24"/>
                <w:highlight w:val="none"/>
              </w:rPr>
            </w:pPr>
          </w:p>
        </w:tc>
        <w:tc>
          <w:tcPr>
            <w:tcW w:w="2131" w:type="dxa"/>
          </w:tcPr>
          <w:p w14:paraId="16DD11A1">
            <w:pPr>
              <w:spacing w:line="500" w:lineRule="exact"/>
              <w:rPr>
                <w:rFonts w:hint="eastAsia" w:ascii="宋体" w:hAnsi="宋体" w:eastAsia="宋体" w:cs="宋体"/>
                <w:color w:val="auto"/>
                <w:kern w:val="0"/>
                <w:sz w:val="24"/>
                <w:szCs w:val="24"/>
                <w:highlight w:val="none"/>
              </w:rPr>
            </w:pPr>
          </w:p>
        </w:tc>
        <w:tc>
          <w:tcPr>
            <w:tcW w:w="1065" w:type="dxa"/>
          </w:tcPr>
          <w:p w14:paraId="57083624">
            <w:pPr>
              <w:spacing w:line="500" w:lineRule="exact"/>
              <w:rPr>
                <w:rFonts w:hint="eastAsia" w:ascii="宋体" w:hAnsi="宋体" w:eastAsia="宋体" w:cs="宋体"/>
                <w:color w:val="auto"/>
                <w:kern w:val="0"/>
                <w:sz w:val="24"/>
                <w:szCs w:val="24"/>
                <w:highlight w:val="none"/>
              </w:rPr>
            </w:pPr>
          </w:p>
        </w:tc>
        <w:tc>
          <w:tcPr>
            <w:tcW w:w="1065" w:type="dxa"/>
          </w:tcPr>
          <w:p w14:paraId="60111B26">
            <w:pPr>
              <w:spacing w:line="500" w:lineRule="exact"/>
              <w:rPr>
                <w:rFonts w:hint="eastAsia" w:ascii="宋体" w:hAnsi="宋体" w:eastAsia="宋体" w:cs="宋体"/>
                <w:color w:val="auto"/>
                <w:kern w:val="0"/>
                <w:sz w:val="24"/>
                <w:szCs w:val="24"/>
                <w:highlight w:val="none"/>
              </w:rPr>
            </w:pPr>
          </w:p>
        </w:tc>
        <w:tc>
          <w:tcPr>
            <w:tcW w:w="1065" w:type="dxa"/>
          </w:tcPr>
          <w:p w14:paraId="76EF5B3C">
            <w:pPr>
              <w:spacing w:line="500" w:lineRule="exact"/>
              <w:rPr>
                <w:rFonts w:hint="eastAsia" w:ascii="宋体" w:hAnsi="宋体" w:eastAsia="宋体" w:cs="宋体"/>
                <w:color w:val="auto"/>
                <w:kern w:val="0"/>
                <w:sz w:val="24"/>
                <w:szCs w:val="24"/>
                <w:highlight w:val="none"/>
              </w:rPr>
            </w:pPr>
          </w:p>
        </w:tc>
        <w:tc>
          <w:tcPr>
            <w:tcW w:w="1761" w:type="dxa"/>
          </w:tcPr>
          <w:p w14:paraId="4727BFDB">
            <w:pPr>
              <w:spacing w:line="500" w:lineRule="exact"/>
              <w:rPr>
                <w:rFonts w:hint="eastAsia" w:ascii="宋体" w:hAnsi="宋体" w:eastAsia="宋体" w:cs="宋体"/>
                <w:color w:val="auto"/>
                <w:kern w:val="0"/>
                <w:sz w:val="24"/>
                <w:szCs w:val="24"/>
                <w:highlight w:val="none"/>
              </w:rPr>
            </w:pPr>
          </w:p>
        </w:tc>
        <w:tc>
          <w:tcPr>
            <w:tcW w:w="1732" w:type="dxa"/>
          </w:tcPr>
          <w:p w14:paraId="67BDDCCF">
            <w:pPr>
              <w:spacing w:line="500" w:lineRule="exact"/>
              <w:rPr>
                <w:rFonts w:hint="eastAsia" w:ascii="宋体" w:hAnsi="宋体" w:eastAsia="宋体" w:cs="宋体"/>
                <w:color w:val="auto"/>
                <w:kern w:val="0"/>
                <w:sz w:val="24"/>
                <w:szCs w:val="24"/>
                <w:highlight w:val="none"/>
              </w:rPr>
            </w:pPr>
          </w:p>
        </w:tc>
      </w:tr>
    </w:tbl>
    <w:p w14:paraId="3FDB41AF">
      <w:pPr>
        <w:rPr>
          <w:rFonts w:hint="eastAsia" w:ascii="宋体" w:hAnsi="宋体" w:eastAsia="宋体" w:cs="宋体"/>
          <w:color w:val="auto"/>
          <w:kern w:val="0"/>
          <w:sz w:val="24"/>
          <w:szCs w:val="24"/>
          <w:highlight w:val="none"/>
        </w:rPr>
      </w:pPr>
    </w:p>
    <w:p w14:paraId="1D7ED061">
      <w:pPr>
        <w:rPr>
          <w:rFonts w:hint="eastAsia" w:ascii="宋体" w:hAnsi="宋体" w:eastAsia="宋体" w:cs="宋体"/>
          <w:color w:val="auto"/>
          <w:kern w:val="0"/>
          <w:sz w:val="24"/>
          <w:szCs w:val="24"/>
          <w:highlight w:val="none"/>
        </w:rPr>
      </w:pPr>
    </w:p>
    <w:p w14:paraId="760C4759">
      <w:pPr>
        <w:widowControl/>
        <w:shd w:val="clear" w:color="auto" w:fill="FFFFFF"/>
        <w:spacing w:line="440" w:lineRule="exact"/>
        <w:rPr>
          <w:rFonts w:hint="eastAsia" w:ascii="宋体" w:hAnsi="宋体" w:eastAsia="宋体" w:cs="宋体"/>
          <w:bCs/>
          <w:color w:val="auto"/>
          <w:kern w:val="0"/>
          <w:sz w:val="24"/>
          <w:szCs w:val="24"/>
          <w:highlight w:val="none"/>
          <w:u w:val="single"/>
          <w:shd w:val="clear" w:color="auto" w:fill="FFFFFF"/>
        </w:rPr>
      </w:pPr>
      <w:r>
        <w:rPr>
          <w:rFonts w:hint="eastAsia" w:ascii="宋体" w:hAnsi="宋体" w:eastAsia="宋体" w:cs="宋体"/>
          <w:color w:val="auto"/>
          <w:sz w:val="24"/>
          <w:szCs w:val="24"/>
          <w:highlight w:val="none"/>
        </w:rPr>
        <w:t>竞价人（全称并加盖公章）</w:t>
      </w:r>
      <w:r>
        <w:rPr>
          <w:rFonts w:hint="eastAsia" w:ascii="宋体" w:hAnsi="宋体" w:eastAsia="宋体" w:cs="宋体"/>
          <w:bCs/>
          <w:color w:val="auto"/>
          <w:kern w:val="0"/>
          <w:sz w:val="24"/>
          <w:szCs w:val="24"/>
          <w:highlight w:val="none"/>
          <w:shd w:val="clear" w:color="auto" w:fill="FFFFFF"/>
        </w:rPr>
        <w:t>：</w:t>
      </w:r>
    </w:p>
    <w:p w14:paraId="791FB2C6">
      <w:pPr>
        <w:widowControl/>
        <w:shd w:val="clear" w:color="auto" w:fill="FFFFFF"/>
        <w:spacing w:line="440" w:lineRule="exact"/>
        <w:rPr>
          <w:rFonts w:hint="eastAsia" w:ascii="宋体" w:hAnsi="宋体" w:eastAsia="宋体" w:cs="宋体"/>
          <w:bCs/>
          <w:color w:val="auto"/>
          <w:kern w:val="0"/>
          <w:sz w:val="24"/>
          <w:szCs w:val="24"/>
          <w:highlight w:val="none"/>
          <w:u w:val="single"/>
          <w:shd w:val="clear" w:color="auto" w:fill="FFFFFF"/>
        </w:rPr>
      </w:pPr>
      <w:r>
        <w:rPr>
          <w:rFonts w:hint="eastAsia" w:ascii="宋体" w:hAnsi="宋体" w:eastAsia="宋体" w:cs="宋体"/>
          <w:color w:val="auto"/>
          <w:sz w:val="24"/>
          <w:szCs w:val="24"/>
          <w:highlight w:val="none"/>
        </w:rPr>
        <w:t>竞价人授权代表签字</w:t>
      </w:r>
      <w:r>
        <w:rPr>
          <w:rFonts w:hint="eastAsia" w:ascii="宋体" w:hAnsi="宋体" w:eastAsia="宋体" w:cs="宋体"/>
          <w:bCs/>
          <w:color w:val="auto"/>
          <w:kern w:val="0"/>
          <w:sz w:val="24"/>
          <w:szCs w:val="24"/>
          <w:highlight w:val="none"/>
          <w:shd w:val="clear" w:color="auto" w:fill="FFFFFF"/>
        </w:rPr>
        <w:t>：</w:t>
      </w:r>
    </w:p>
    <w:p w14:paraId="25678C37">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 年 月 日</w:t>
      </w:r>
    </w:p>
    <w:p w14:paraId="67EF438C">
      <w:pPr>
        <w:spacing w:line="360" w:lineRule="exact"/>
        <w:rPr>
          <w:rFonts w:ascii="宋体" w:hAnsi="宋体"/>
          <w:b/>
          <w:color w:val="auto"/>
          <w:sz w:val="24"/>
          <w:szCs w:val="24"/>
          <w:highlight w:val="none"/>
        </w:rPr>
      </w:pPr>
    </w:p>
    <w:p w14:paraId="614E74C2">
      <w:pPr>
        <w:rPr>
          <w:rFonts w:ascii="宋体" w:hAnsi="宋体"/>
          <w:b/>
          <w:color w:val="auto"/>
          <w:sz w:val="24"/>
          <w:szCs w:val="24"/>
          <w:highlight w:val="none"/>
        </w:rPr>
      </w:pPr>
      <w:r>
        <w:rPr>
          <w:rFonts w:ascii="宋体" w:hAnsi="宋体"/>
          <w:b/>
          <w:color w:val="auto"/>
          <w:sz w:val="24"/>
          <w:szCs w:val="24"/>
          <w:highlight w:val="none"/>
        </w:rPr>
        <w:br w:type="page"/>
      </w:r>
    </w:p>
    <w:p w14:paraId="63BF15F9">
      <w:pPr>
        <w:jc w:val="left"/>
        <w:rPr>
          <w:rFonts w:ascii="宋体" w:hAnsi="宋体"/>
          <w:b/>
          <w:color w:val="auto"/>
          <w:sz w:val="24"/>
          <w:szCs w:val="24"/>
          <w:highlight w:val="none"/>
        </w:rPr>
      </w:pPr>
      <w:r>
        <w:rPr>
          <w:rFonts w:hint="eastAsia" w:ascii="宋体" w:hAnsi="宋体"/>
          <w:b/>
          <w:color w:val="auto"/>
          <w:sz w:val="24"/>
          <w:szCs w:val="24"/>
          <w:highlight w:val="none"/>
        </w:rPr>
        <w:t>附件1</w:t>
      </w:r>
      <w:r>
        <w:rPr>
          <w:rFonts w:hint="eastAsia" w:ascii="宋体" w:hAnsi="宋体"/>
          <w:b/>
          <w:color w:val="auto"/>
          <w:sz w:val="24"/>
          <w:szCs w:val="24"/>
          <w:highlight w:val="none"/>
          <w:lang w:val="en-US" w:eastAsia="zh-CN"/>
        </w:rPr>
        <w:t>6</w:t>
      </w:r>
      <w:r>
        <w:rPr>
          <w:rFonts w:hint="eastAsia" w:ascii="宋体" w:hAnsi="宋体"/>
          <w:b/>
          <w:color w:val="auto"/>
          <w:sz w:val="24"/>
          <w:szCs w:val="24"/>
          <w:highlight w:val="none"/>
        </w:rPr>
        <w:t>：</w:t>
      </w:r>
    </w:p>
    <w:p w14:paraId="3EB958B4">
      <w:pPr>
        <w:jc w:val="center"/>
        <w:rPr>
          <w:rFonts w:ascii="宋体" w:hAnsi="宋体"/>
          <w:b/>
          <w:color w:val="auto"/>
          <w:sz w:val="28"/>
          <w:szCs w:val="28"/>
          <w:highlight w:val="none"/>
        </w:rPr>
      </w:pPr>
      <w:r>
        <w:rPr>
          <w:rFonts w:hint="eastAsia" w:ascii="宋体" w:hAnsi="宋体"/>
          <w:b/>
          <w:color w:val="auto"/>
          <w:sz w:val="28"/>
          <w:szCs w:val="28"/>
          <w:highlight w:val="none"/>
        </w:rPr>
        <w:t>竞价人认为需提供的其他资料</w:t>
      </w:r>
    </w:p>
    <w:p w14:paraId="703FB555">
      <w:pPr>
        <w:jc w:val="center"/>
        <w:rPr>
          <w:rFonts w:ascii="宋体" w:hAnsi="宋体"/>
          <w:b/>
          <w:color w:val="auto"/>
          <w:sz w:val="28"/>
          <w:szCs w:val="28"/>
          <w:highlight w:val="none"/>
        </w:rPr>
      </w:pPr>
    </w:p>
    <w:p w14:paraId="13A97EDB">
      <w:pPr>
        <w:jc w:val="center"/>
        <w:rPr>
          <w:rFonts w:ascii="宋体" w:hAnsi="宋体"/>
          <w:b/>
          <w:color w:val="auto"/>
          <w:sz w:val="28"/>
          <w:szCs w:val="28"/>
          <w:highlight w:val="none"/>
        </w:rPr>
      </w:pPr>
    </w:p>
    <w:p w14:paraId="173F6F17">
      <w:pPr>
        <w:jc w:val="center"/>
        <w:rPr>
          <w:rFonts w:ascii="宋体" w:hAnsi="宋体"/>
          <w:b/>
          <w:color w:val="auto"/>
          <w:sz w:val="28"/>
          <w:szCs w:val="28"/>
          <w:highlight w:val="none"/>
        </w:rPr>
      </w:pPr>
    </w:p>
    <w:p w14:paraId="691AE77B">
      <w:pPr>
        <w:jc w:val="center"/>
        <w:rPr>
          <w:rFonts w:ascii="宋体" w:hAnsi="宋体"/>
          <w:b/>
          <w:color w:val="auto"/>
          <w:sz w:val="28"/>
          <w:szCs w:val="28"/>
          <w:highlight w:val="none"/>
        </w:rPr>
      </w:pPr>
    </w:p>
    <w:p w14:paraId="11D2B607">
      <w:pPr>
        <w:jc w:val="center"/>
        <w:rPr>
          <w:rFonts w:ascii="宋体" w:hAnsi="宋体"/>
          <w:b/>
          <w:color w:val="auto"/>
          <w:sz w:val="28"/>
          <w:szCs w:val="28"/>
          <w:highlight w:val="none"/>
        </w:rPr>
      </w:pPr>
    </w:p>
    <w:p w14:paraId="06619297">
      <w:pPr>
        <w:jc w:val="center"/>
        <w:rPr>
          <w:rFonts w:ascii="宋体" w:hAnsi="宋体"/>
          <w:b/>
          <w:color w:val="auto"/>
          <w:sz w:val="28"/>
          <w:szCs w:val="28"/>
          <w:highlight w:val="none"/>
        </w:rPr>
      </w:pPr>
    </w:p>
    <w:p w14:paraId="7C1D81FD">
      <w:pPr>
        <w:pStyle w:val="20"/>
        <w:rPr>
          <w:rFonts w:ascii="宋体" w:hAnsi="宋体"/>
          <w:color w:val="auto"/>
          <w:highlight w:val="none"/>
        </w:rPr>
      </w:pPr>
    </w:p>
    <w:p w14:paraId="22FF2C83">
      <w:pPr>
        <w:jc w:val="center"/>
        <w:rPr>
          <w:rFonts w:ascii="宋体" w:hAnsi="宋体"/>
          <w:b/>
          <w:color w:val="auto"/>
          <w:sz w:val="28"/>
          <w:szCs w:val="28"/>
          <w:highlight w:val="none"/>
        </w:rPr>
      </w:pPr>
    </w:p>
    <w:p w14:paraId="7CC02CBD">
      <w:pPr>
        <w:widowControl/>
        <w:shd w:val="clear" w:color="auto" w:fill="FFFFFF"/>
        <w:spacing w:line="440" w:lineRule="exact"/>
        <w:rPr>
          <w:rFonts w:ascii="宋体" w:hAnsi="宋体" w:cs="宋体"/>
          <w:bCs/>
          <w:color w:val="auto"/>
          <w:kern w:val="0"/>
          <w:sz w:val="24"/>
          <w:highlight w:val="none"/>
          <w:u w:val="single"/>
          <w:shd w:val="clear" w:color="auto" w:fill="FFFFFF"/>
        </w:rPr>
      </w:pPr>
      <w:r>
        <w:rPr>
          <w:rFonts w:hint="eastAsia" w:ascii="宋体" w:hAnsi="宋体"/>
          <w:color w:val="auto"/>
          <w:sz w:val="24"/>
          <w:highlight w:val="none"/>
        </w:rPr>
        <w:t>竞价人（全称并加盖公章）</w:t>
      </w:r>
      <w:r>
        <w:rPr>
          <w:rFonts w:hint="eastAsia" w:ascii="宋体" w:hAnsi="宋体" w:cs="宋体"/>
          <w:bCs/>
          <w:color w:val="auto"/>
          <w:kern w:val="0"/>
          <w:sz w:val="24"/>
          <w:highlight w:val="none"/>
          <w:shd w:val="clear" w:color="auto" w:fill="FFFFFF"/>
        </w:rPr>
        <w:t>：</w:t>
      </w:r>
    </w:p>
    <w:p w14:paraId="72B1177F">
      <w:pPr>
        <w:widowControl/>
        <w:shd w:val="clear" w:color="auto" w:fill="FFFFFF"/>
        <w:spacing w:line="440" w:lineRule="exact"/>
        <w:rPr>
          <w:rFonts w:ascii="宋体" w:hAnsi="宋体" w:cs="宋体"/>
          <w:bCs/>
          <w:color w:val="auto"/>
          <w:kern w:val="0"/>
          <w:sz w:val="24"/>
          <w:highlight w:val="none"/>
          <w:u w:val="single"/>
          <w:shd w:val="clear" w:color="auto" w:fill="FFFFFF"/>
        </w:rPr>
      </w:pPr>
      <w:r>
        <w:rPr>
          <w:rFonts w:hint="eastAsia" w:ascii="宋体" w:hAnsi="宋体"/>
          <w:color w:val="auto"/>
          <w:sz w:val="24"/>
          <w:highlight w:val="none"/>
        </w:rPr>
        <w:t>竞价人授权代表签字</w:t>
      </w:r>
      <w:r>
        <w:rPr>
          <w:rFonts w:hint="eastAsia" w:ascii="宋体" w:hAnsi="宋体" w:cs="宋体"/>
          <w:bCs/>
          <w:color w:val="auto"/>
          <w:kern w:val="0"/>
          <w:sz w:val="24"/>
          <w:highlight w:val="none"/>
          <w:shd w:val="clear" w:color="auto" w:fill="FFFFFF"/>
        </w:rPr>
        <w:t>：</w:t>
      </w:r>
    </w:p>
    <w:p w14:paraId="665438F2">
      <w:pPr>
        <w:spacing w:line="440" w:lineRule="exact"/>
        <w:rPr>
          <w:rFonts w:ascii="宋体" w:hAnsi="宋体" w:cs="宋体"/>
          <w:b/>
          <w:color w:val="auto"/>
          <w:kern w:val="0"/>
          <w:sz w:val="24"/>
          <w:highlight w:val="none"/>
        </w:rPr>
      </w:pPr>
      <w:r>
        <w:rPr>
          <w:rFonts w:hint="eastAsia" w:ascii="宋体" w:hAnsi="宋体"/>
          <w:color w:val="auto"/>
          <w:sz w:val="24"/>
          <w:highlight w:val="none"/>
        </w:rPr>
        <w:t>日  期： 年 月 日</w:t>
      </w:r>
    </w:p>
    <w:p w14:paraId="7ED58251">
      <w:pPr>
        <w:jc w:val="left"/>
        <w:rPr>
          <w:rFonts w:ascii="宋体" w:hAnsi="宋体" w:cs="宋体"/>
          <w:b/>
          <w:color w:val="auto"/>
          <w:kern w:val="0"/>
          <w:sz w:val="24"/>
          <w:highlight w:val="none"/>
        </w:rPr>
      </w:pPr>
      <w:r>
        <w:rPr>
          <w:rFonts w:hint="eastAsia" w:ascii="宋体" w:hAnsi="宋体" w:cs="宋体"/>
          <w:b/>
          <w:color w:val="auto"/>
          <w:kern w:val="0"/>
          <w:sz w:val="24"/>
          <w:highlight w:val="none"/>
        </w:rPr>
        <w:br w:type="page"/>
      </w:r>
      <w:r>
        <w:rPr>
          <w:rFonts w:hint="eastAsia" w:ascii="宋体" w:hAnsi="宋体" w:cs="宋体"/>
          <w:b/>
          <w:color w:val="auto"/>
          <w:kern w:val="0"/>
          <w:sz w:val="24"/>
          <w:highlight w:val="none"/>
        </w:rPr>
        <w:t>附件1</w:t>
      </w:r>
      <w:r>
        <w:rPr>
          <w:rFonts w:hint="eastAsia" w:ascii="宋体" w:hAnsi="宋体" w:cs="宋体"/>
          <w:b/>
          <w:color w:val="auto"/>
          <w:kern w:val="0"/>
          <w:sz w:val="24"/>
          <w:highlight w:val="none"/>
          <w:lang w:val="en-US" w:eastAsia="zh-CN"/>
        </w:rPr>
        <w:t>7</w:t>
      </w:r>
      <w:r>
        <w:rPr>
          <w:rFonts w:hint="eastAsia" w:ascii="宋体" w:hAnsi="宋体" w:cs="宋体"/>
          <w:b/>
          <w:color w:val="auto"/>
          <w:kern w:val="0"/>
          <w:sz w:val="24"/>
          <w:highlight w:val="none"/>
        </w:rPr>
        <w:t>：</w:t>
      </w:r>
    </w:p>
    <w:p w14:paraId="7E8A629D">
      <w:pPr>
        <w:rPr>
          <w:rFonts w:ascii="宋体" w:hAnsi="宋体"/>
          <w:b/>
          <w:color w:val="auto"/>
          <w:sz w:val="28"/>
          <w:szCs w:val="28"/>
          <w:highlight w:val="none"/>
        </w:rPr>
      </w:pPr>
    </w:p>
    <w:p w14:paraId="6A5FB773">
      <w:pPr>
        <w:widowControl/>
        <w:spacing w:after="109"/>
        <w:jc w:val="center"/>
        <w:rPr>
          <w:rFonts w:ascii="宋体" w:hAnsi="宋体"/>
          <w:b/>
          <w:color w:val="auto"/>
          <w:sz w:val="28"/>
          <w:szCs w:val="28"/>
          <w:highlight w:val="none"/>
        </w:rPr>
      </w:pPr>
      <w:r>
        <w:rPr>
          <w:rFonts w:hint="eastAsia" w:ascii="宋体" w:hAnsi="宋体"/>
          <w:b/>
          <w:color w:val="auto"/>
          <w:sz w:val="28"/>
          <w:szCs w:val="28"/>
          <w:highlight w:val="none"/>
        </w:rPr>
        <w:t>网上竞价承诺书</w:t>
      </w:r>
    </w:p>
    <w:p w14:paraId="29982EE4">
      <w:pPr>
        <w:spacing w:line="500" w:lineRule="exact"/>
        <w:rPr>
          <w:rFonts w:ascii="宋体" w:hAnsi="宋体"/>
          <w:color w:val="auto"/>
          <w:sz w:val="24"/>
          <w:highlight w:val="none"/>
        </w:rPr>
      </w:pPr>
      <w:r>
        <w:rPr>
          <w:rFonts w:hint="eastAsia" w:ascii="宋体" w:hAnsi="宋体"/>
          <w:color w:val="auto"/>
          <w:sz w:val="24"/>
          <w:highlight w:val="none"/>
        </w:rPr>
        <w:t>致：</w:t>
      </w:r>
      <w:r>
        <w:rPr>
          <w:rFonts w:hint="eastAsia" w:ascii="宋体" w:hAnsi="宋体"/>
          <w:color w:val="auto"/>
          <w:sz w:val="24"/>
          <w:highlight w:val="none"/>
        </w:rPr>
        <w:t>福建德晟项目管理有限公司</w:t>
      </w:r>
    </w:p>
    <w:p w14:paraId="6C1E2DDF">
      <w:pPr>
        <w:spacing w:line="500" w:lineRule="exact"/>
        <w:ind w:firstLine="480"/>
        <w:rPr>
          <w:rFonts w:ascii="宋体" w:hAnsi="宋体"/>
          <w:color w:val="auto"/>
          <w:sz w:val="24"/>
          <w:highlight w:val="none"/>
        </w:rPr>
      </w:pPr>
      <w:r>
        <w:rPr>
          <w:rFonts w:ascii="宋体" w:hAnsi="宋体" w:cs="Arial"/>
          <w:color w:val="auto"/>
          <w:sz w:val="24"/>
          <w:highlight w:val="none"/>
        </w:rPr>
        <w:t>根据贵</w:t>
      </w:r>
      <w:r>
        <w:rPr>
          <w:rFonts w:hint="eastAsia" w:ascii="宋体" w:hAnsi="宋体" w:cs="Arial"/>
          <w:color w:val="auto"/>
          <w:sz w:val="24"/>
          <w:highlight w:val="none"/>
        </w:rPr>
        <w:t>公司关于网上竞价</w:t>
      </w:r>
      <w:r>
        <w:rPr>
          <w:rFonts w:ascii="宋体" w:hAnsi="宋体" w:cs="Arial"/>
          <w:color w:val="auto"/>
          <w:sz w:val="24"/>
          <w:highlight w:val="none"/>
        </w:rPr>
        <w:t>项目及服务的</w:t>
      </w:r>
      <w:r>
        <w:rPr>
          <w:rFonts w:hint="eastAsia" w:ascii="宋体" w:hAnsi="宋体"/>
          <w:color w:val="auto"/>
          <w:sz w:val="24"/>
          <w:highlight w:val="none"/>
        </w:rPr>
        <w:t xml:space="preserve">公告（项目编号）: </w:t>
      </w:r>
      <w:r>
        <w:rPr>
          <w:rFonts w:ascii="宋体" w:hAnsi="宋体" w:cs="Arial"/>
          <w:color w:val="auto"/>
          <w:sz w:val="24"/>
          <w:highlight w:val="none"/>
        </w:rPr>
        <w:t>，</w:t>
      </w:r>
      <w:r>
        <w:rPr>
          <w:rFonts w:hint="eastAsia" w:ascii="宋体" w:hAnsi="宋体"/>
          <w:color w:val="auto"/>
          <w:sz w:val="24"/>
          <w:highlight w:val="none"/>
        </w:rPr>
        <w:t>本签字代表</w:t>
      </w:r>
      <w:r>
        <w:rPr>
          <w:rFonts w:hint="eastAsia" w:ascii="宋体" w:hAnsi="宋体"/>
          <w:color w:val="auto"/>
          <w:sz w:val="24"/>
          <w:highlight w:val="none"/>
          <w:u w:val="single"/>
        </w:rPr>
        <w:t>（全名、职务）</w:t>
      </w:r>
      <w:r>
        <w:rPr>
          <w:rFonts w:ascii="宋体" w:hAnsi="宋体" w:cs="Arial"/>
          <w:color w:val="auto"/>
          <w:sz w:val="24"/>
          <w:highlight w:val="none"/>
        </w:rPr>
        <w:t>经正式授权并代表竞价方</w:t>
      </w:r>
      <w:r>
        <w:rPr>
          <w:rFonts w:hint="eastAsia" w:ascii="宋体" w:hAnsi="宋体"/>
          <w:color w:val="auto"/>
          <w:sz w:val="24"/>
          <w:highlight w:val="none"/>
          <w:u w:val="single"/>
        </w:rPr>
        <w:t>（竞价人名称、地址）</w:t>
      </w:r>
      <w:r>
        <w:rPr>
          <w:rFonts w:hint="eastAsia" w:ascii="宋体" w:hAnsi="宋体" w:cs="Arial"/>
          <w:color w:val="auto"/>
          <w:sz w:val="24"/>
          <w:highlight w:val="none"/>
        </w:rPr>
        <w:t>参与贵方组织的本次网上竞价活动，</w:t>
      </w:r>
      <w:r>
        <w:rPr>
          <w:rFonts w:hint="eastAsia" w:ascii="宋体" w:hAnsi="宋体"/>
          <w:color w:val="auto"/>
          <w:sz w:val="24"/>
          <w:highlight w:val="none"/>
        </w:rPr>
        <w:t>我公司郑重承诺：</w:t>
      </w:r>
    </w:p>
    <w:p w14:paraId="3DFD4DD3">
      <w:pPr>
        <w:spacing w:line="500" w:lineRule="exact"/>
        <w:ind w:firstLine="480" w:firstLineChars="200"/>
        <w:rPr>
          <w:rFonts w:ascii="宋体" w:hAnsi="宋体"/>
          <w:color w:val="auto"/>
          <w:sz w:val="24"/>
          <w:highlight w:val="none"/>
        </w:rPr>
      </w:pPr>
      <w:r>
        <w:rPr>
          <w:rFonts w:hint="eastAsia" w:ascii="宋体" w:hAnsi="宋体"/>
          <w:color w:val="auto"/>
          <w:sz w:val="24"/>
          <w:highlight w:val="none"/>
        </w:rPr>
        <w:t>一、我司将在网上竞价截止时间前一个工作日提交网上竞价要求的所有原件的复印件，保证提供真实、合法、有效的资格证明材料，将竞价保证金以转账方式在网上竞价截止时间前一个工作日汇达指定账户，并承诺绝无作弊垄断或借用证明、提供虚假资料、串通哄抬报价等不法事情。</w:t>
      </w:r>
    </w:p>
    <w:p w14:paraId="4097A305">
      <w:pPr>
        <w:spacing w:line="500" w:lineRule="exact"/>
        <w:ind w:firstLine="480" w:firstLineChars="200"/>
        <w:rPr>
          <w:rFonts w:ascii="宋体" w:hAnsi="宋体"/>
          <w:color w:val="auto"/>
          <w:sz w:val="24"/>
          <w:highlight w:val="none"/>
        </w:rPr>
      </w:pPr>
      <w:r>
        <w:rPr>
          <w:rFonts w:hint="eastAsia" w:ascii="宋体" w:hAnsi="宋体"/>
          <w:color w:val="auto"/>
          <w:sz w:val="24"/>
          <w:highlight w:val="none"/>
        </w:rPr>
        <w:t>二、我司将按照</w:t>
      </w:r>
      <w:r>
        <w:rPr>
          <w:rFonts w:hint="eastAsia" w:ascii="宋体" w:hAnsi="宋体" w:cs="Arial"/>
          <w:color w:val="auto"/>
          <w:sz w:val="24"/>
          <w:highlight w:val="none"/>
        </w:rPr>
        <w:t>竞价</w:t>
      </w:r>
      <w:r>
        <w:rPr>
          <w:rFonts w:ascii="宋体" w:hAnsi="宋体" w:cs="Arial"/>
          <w:color w:val="auto"/>
          <w:sz w:val="24"/>
          <w:highlight w:val="none"/>
        </w:rPr>
        <w:t>项目及服务的</w:t>
      </w:r>
      <w:r>
        <w:rPr>
          <w:rFonts w:hint="eastAsia" w:ascii="宋体" w:hAnsi="宋体"/>
          <w:color w:val="auto"/>
          <w:sz w:val="24"/>
          <w:highlight w:val="none"/>
        </w:rPr>
        <w:t>公告要求和竞价报价文件的承诺，及时与用户签订合同，按竞价报价文件承诺的价格及时向采购单位提供全新货物，货物及有关服务符合中华人民共和国的设计和制造生产或行业标准。</w:t>
      </w:r>
    </w:p>
    <w:p w14:paraId="5C8BC6AF">
      <w:pPr>
        <w:spacing w:line="500" w:lineRule="exact"/>
        <w:ind w:firstLine="480" w:firstLineChars="200"/>
        <w:rPr>
          <w:rFonts w:ascii="宋体" w:hAnsi="宋体"/>
          <w:color w:val="auto"/>
          <w:sz w:val="24"/>
          <w:highlight w:val="none"/>
        </w:rPr>
      </w:pPr>
      <w:r>
        <w:rPr>
          <w:rFonts w:hint="eastAsia" w:ascii="宋体" w:hAnsi="宋体"/>
          <w:color w:val="auto"/>
          <w:sz w:val="24"/>
          <w:highlight w:val="none"/>
        </w:rPr>
        <w:t>三、本项目竞价公告、竞价方的竞价报价文件包括对售后服务的承诺对我公司具有同等约束力。</w:t>
      </w:r>
    </w:p>
    <w:p w14:paraId="333C2D41">
      <w:pPr>
        <w:spacing w:line="500" w:lineRule="exact"/>
        <w:ind w:firstLine="480" w:firstLineChars="200"/>
        <w:rPr>
          <w:rFonts w:ascii="宋体" w:hAnsi="宋体"/>
          <w:color w:val="auto"/>
          <w:sz w:val="24"/>
          <w:highlight w:val="none"/>
        </w:rPr>
      </w:pPr>
      <w:r>
        <w:rPr>
          <w:rFonts w:hint="eastAsia" w:ascii="宋体" w:hAnsi="宋体"/>
          <w:color w:val="auto"/>
          <w:sz w:val="24"/>
          <w:highlight w:val="none"/>
        </w:rPr>
        <w:t>四、获得竞价供货资格后若无法按约定条款履行义务或有拆、换设备及零件，贵方有权取消我方竞价供货资格，接受政府采购有关法规对我方的处罚。</w:t>
      </w:r>
    </w:p>
    <w:p w14:paraId="1AEE04C9">
      <w:pPr>
        <w:spacing w:line="500" w:lineRule="exact"/>
        <w:ind w:firstLine="480" w:firstLineChars="200"/>
        <w:rPr>
          <w:rFonts w:ascii="宋体" w:hAnsi="宋体"/>
          <w:color w:val="auto"/>
          <w:sz w:val="24"/>
          <w:highlight w:val="none"/>
        </w:rPr>
      </w:pPr>
      <w:r>
        <w:rPr>
          <w:rFonts w:hint="eastAsia" w:ascii="宋体" w:hAnsi="宋体"/>
          <w:color w:val="auto"/>
          <w:sz w:val="24"/>
          <w:highlight w:val="none"/>
        </w:rPr>
        <w:t>五、我方同意提供按照贵方可能要求的与其竞价有关的一切数据或资料。完全理解贵方不一定要接受收到的任何竞价。</w:t>
      </w:r>
    </w:p>
    <w:p w14:paraId="69771409">
      <w:pPr>
        <w:spacing w:line="500" w:lineRule="exact"/>
        <w:ind w:firstLine="480" w:firstLineChars="200"/>
        <w:rPr>
          <w:rFonts w:ascii="宋体" w:hAnsi="宋体"/>
          <w:color w:val="auto"/>
          <w:sz w:val="24"/>
          <w:highlight w:val="none"/>
        </w:rPr>
      </w:pPr>
      <w:r>
        <w:rPr>
          <w:rFonts w:hint="eastAsia" w:ascii="宋体" w:hAnsi="宋体"/>
          <w:color w:val="auto"/>
          <w:sz w:val="24"/>
          <w:highlight w:val="none"/>
        </w:rPr>
        <w:t>六、若本次采购货物属于政府强制采购节能产品的（《节能产品政府采购品目清单》中加“★”号的），我方将提供</w:t>
      </w:r>
      <w:r>
        <w:rPr>
          <w:rFonts w:ascii="宋体" w:hAnsi="宋体"/>
          <w:color w:val="auto"/>
          <w:sz w:val="24"/>
          <w:highlight w:val="none"/>
        </w:rPr>
        <w:t>《</w:t>
      </w:r>
      <w:r>
        <w:rPr>
          <w:rFonts w:hint="eastAsia" w:ascii="宋体" w:hAnsi="宋体"/>
          <w:color w:val="auto"/>
          <w:sz w:val="24"/>
          <w:highlight w:val="none"/>
        </w:rPr>
        <w:t>节能产品政府采购品目清单</w:t>
      </w:r>
      <w:r>
        <w:rPr>
          <w:rFonts w:ascii="宋体" w:hAnsi="宋体"/>
          <w:color w:val="auto"/>
          <w:sz w:val="24"/>
          <w:highlight w:val="none"/>
        </w:rPr>
        <w:t>》内</w:t>
      </w:r>
      <w:r>
        <w:rPr>
          <w:rFonts w:hint="eastAsia" w:ascii="宋体" w:hAnsi="宋体"/>
          <w:color w:val="auto"/>
          <w:sz w:val="24"/>
          <w:highlight w:val="none"/>
        </w:rPr>
        <w:t>的</w:t>
      </w:r>
      <w:r>
        <w:rPr>
          <w:rFonts w:ascii="宋体" w:hAnsi="宋体"/>
          <w:color w:val="auto"/>
          <w:sz w:val="24"/>
          <w:highlight w:val="none"/>
        </w:rPr>
        <w:t>产品</w:t>
      </w:r>
      <w:r>
        <w:rPr>
          <w:rFonts w:hint="eastAsia" w:ascii="宋体" w:hAnsi="宋体"/>
          <w:color w:val="auto"/>
          <w:sz w:val="24"/>
          <w:highlight w:val="none"/>
        </w:rPr>
        <w:t>参与网上竞价，并保证所提供的货物在提供给采购单位前具有完全的所有权，采购单位在中华人民共和国使用该货物或货物的任何一部分时，免受第三方提出的包括但不限于侵犯其专利权、商标权、工业设计权等知识产权和抵押权在内的担保物权的起诉，</w:t>
      </w:r>
      <w:r>
        <w:rPr>
          <w:rFonts w:ascii="宋体" w:hAnsi="宋体"/>
          <w:color w:val="auto"/>
          <w:sz w:val="24"/>
          <w:highlight w:val="none"/>
        </w:rPr>
        <w:t>否则</w:t>
      </w:r>
      <w:r>
        <w:rPr>
          <w:rFonts w:hint="eastAsia" w:ascii="宋体" w:hAnsi="宋体"/>
          <w:color w:val="auto"/>
          <w:sz w:val="24"/>
          <w:highlight w:val="none"/>
        </w:rPr>
        <w:t>同意我方的竞价</w:t>
      </w:r>
      <w:r>
        <w:rPr>
          <w:rFonts w:ascii="宋体" w:hAnsi="宋体"/>
          <w:color w:val="auto"/>
          <w:sz w:val="24"/>
          <w:highlight w:val="none"/>
        </w:rPr>
        <w:t>视为无效报价。</w:t>
      </w:r>
    </w:p>
    <w:p w14:paraId="54942768">
      <w:pPr>
        <w:spacing w:line="500" w:lineRule="exact"/>
        <w:ind w:firstLine="480" w:firstLineChars="200"/>
        <w:rPr>
          <w:rFonts w:ascii="宋体" w:hAnsi="宋体"/>
          <w:color w:val="auto"/>
          <w:sz w:val="24"/>
          <w:highlight w:val="none"/>
        </w:rPr>
      </w:pPr>
      <w:r>
        <w:rPr>
          <w:rFonts w:hint="eastAsia" w:ascii="宋体" w:hAnsi="宋体"/>
          <w:color w:val="auto"/>
          <w:sz w:val="24"/>
          <w:highlight w:val="none"/>
        </w:rPr>
        <w:t>七、我司承诺所提供的货物具有行政主管部门颁发的资质证书或国家有关部门的产品《检验报告》。货物到货验收时，将提供设备的产品合格证、质量保证文件，并按</w:t>
      </w:r>
      <w:r>
        <w:rPr>
          <w:rFonts w:hint="eastAsia" w:ascii="宋体" w:hAnsi="宋体" w:cs="Arial"/>
          <w:color w:val="auto"/>
          <w:sz w:val="24"/>
          <w:highlight w:val="none"/>
        </w:rPr>
        <w:t>网上竞价</w:t>
      </w:r>
      <w:r>
        <w:rPr>
          <w:rFonts w:ascii="宋体" w:hAnsi="宋体" w:cs="Arial"/>
          <w:color w:val="auto"/>
          <w:sz w:val="24"/>
          <w:highlight w:val="none"/>
        </w:rPr>
        <w:t>项目及服务的</w:t>
      </w:r>
      <w:r>
        <w:rPr>
          <w:rFonts w:hint="eastAsia" w:ascii="宋体" w:hAnsi="宋体"/>
          <w:color w:val="auto"/>
          <w:sz w:val="24"/>
          <w:highlight w:val="none"/>
        </w:rPr>
        <w:t>公告要求和本公司竞价报价文件承诺提供优质的售后服务。</w:t>
      </w:r>
    </w:p>
    <w:p w14:paraId="5F2B00B7">
      <w:pPr>
        <w:spacing w:line="500" w:lineRule="exact"/>
        <w:ind w:firstLine="480" w:firstLineChars="200"/>
        <w:rPr>
          <w:rFonts w:ascii="宋体" w:hAnsi="宋体"/>
          <w:color w:val="auto"/>
          <w:sz w:val="24"/>
          <w:highlight w:val="none"/>
        </w:rPr>
      </w:pPr>
      <w:r>
        <w:rPr>
          <w:rFonts w:hint="eastAsia" w:ascii="宋体" w:hAnsi="宋体"/>
          <w:color w:val="auto"/>
          <w:sz w:val="24"/>
          <w:highlight w:val="none"/>
        </w:rPr>
        <w:t>八、我司获得竞价供货资格后，将严格按照合同的规定做好各项技术和售前、售中、售后服务，保证24小时的联系畅通（联系人：           ，联系电话：              ），按照</w:t>
      </w:r>
      <w:r>
        <w:rPr>
          <w:rFonts w:hint="eastAsia" w:ascii="宋体" w:hAnsi="宋体" w:cs="Arial"/>
          <w:color w:val="auto"/>
          <w:sz w:val="24"/>
          <w:highlight w:val="none"/>
        </w:rPr>
        <w:t>网上竞价</w:t>
      </w:r>
      <w:r>
        <w:rPr>
          <w:rFonts w:ascii="宋体" w:hAnsi="宋体" w:cs="Arial"/>
          <w:color w:val="auto"/>
          <w:sz w:val="24"/>
          <w:highlight w:val="none"/>
        </w:rPr>
        <w:t>项目及服务的</w:t>
      </w:r>
      <w:r>
        <w:rPr>
          <w:rFonts w:hint="eastAsia" w:ascii="宋体" w:hAnsi="宋体"/>
          <w:color w:val="auto"/>
          <w:sz w:val="24"/>
          <w:highlight w:val="none"/>
        </w:rPr>
        <w:t>公告要求提供合格的设备进行安装、调试服务，并达到验收标准。对用户提出的问题或要求保证在12小时内给予明确答复。</w:t>
      </w:r>
    </w:p>
    <w:p w14:paraId="1D4D8564">
      <w:pPr>
        <w:spacing w:line="500" w:lineRule="exact"/>
        <w:ind w:firstLine="480" w:firstLineChars="200"/>
        <w:rPr>
          <w:rFonts w:ascii="宋体" w:hAnsi="宋体"/>
          <w:color w:val="auto"/>
          <w:sz w:val="24"/>
          <w:highlight w:val="none"/>
        </w:rPr>
      </w:pPr>
      <w:r>
        <w:rPr>
          <w:rFonts w:hint="eastAsia" w:ascii="宋体" w:hAnsi="宋体"/>
          <w:color w:val="auto"/>
          <w:sz w:val="24"/>
          <w:highlight w:val="none"/>
        </w:rPr>
        <w:t>本网上竞价承诺书自我公司盖章、法定代表人签字或授权代表签字后生效。</w:t>
      </w:r>
    </w:p>
    <w:p w14:paraId="7C460E08">
      <w:pPr>
        <w:spacing w:line="500" w:lineRule="exact"/>
        <w:rPr>
          <w:rFonts w:ascii="宋体" w:hAnsi="宋体"/>
          <w:color w:val="auto"/>
          <w:sz w:val="24"/>
          <w:highlight w:val="none"/>
        </w:rPr>
      </w:pPr>
      <w:r>
        <w:rPr>
          <w:rFonts w:hint="eastAsia" w:ascii="宋体" w:hAnsi="宋体"/>
          <w:color w:val="auto"/>
          <w:sz w:val="24"/>
          <w:highlight w:val="none"/>
        </w:rPr>
        <w:t xml:space="preserve">  竞价人名称（全称并加盖公章）：</w:t>
      </w:r>
    </w:p>
    <w:p w14:paraId="5F62FE4A">
      <w:pPr>
        <w:spacing w:line="500" w:lineRule="exact"/>
        <w:rPr>
          <w:rFonts w:ascii="宋体" w:hAnsi="宋体"/>
          <w:color w:val="auto"/>
          <w:sz w:val="24"/>
          <w:highlight w:val="none"/>
        </w:rPr>
      </w:pPr>
      <w:r>
        <w:rPr>
          <w:rFonts w:hint="eastAsia" w:ascii="宋体" w:hAnsi="宋体"/>
          <w:color w:val="auto"/>
          <w:sz w:val="24"/>
          <w:highlight w:val="none"/>
        </w:rPr>
        <w:t xml:space="preserve">  电话： 传真：</w:t>
      </w:r>
    </w:p>
    <w:p w14:paraId="24E20D35">
      <w:pPr>
        <w:spacing w:line="500" w:lineRule="exact"/>
        <w:rPr>
          <w:rFonts w:ascii="宋体" w:hAnsi="宋体"/>
          <w:color w:val="auto"/>
          <w:sz w:val="24"/>
          <w:highlight w:val="none"/>
        </w:rPr>
      </w:pPr>
      <w:r>
        <w:rPr>
          <w:rFonts w:hint="eastAsia" w:ascii="宋体" w:hAnsi="宋体"/>
          <w:color w:val="auto"/>
          <w:sz w:val="24"/>
          <w:highlight w:val="none"/>
        </w:rPr>
        <w:t xml:space="preserve">  竞价人法定代表人签字或授权代表签字：</w:t>
      </w:r>
    </w:p>
    <w:p w14:paraId="074711A1">
      <w:pPr>
        <w:spacing w:line="500" w:lineRule="exact"/>
        <w:rPr>
          <w:rFonts w:ascii="宋体" w:hAnsi="宋体"/>
          <w:color w:val="auto"/>
          <w:sz w:val="24"/>
          <w:highlight w:val="none"/>
        </w:rPr>
      </w:pPr>
      <w:r>
        <w:rPr>
          <w:rFonts w:hint="eastAsia" w:ascii="宋体" w:hAnsi="宋体"/>
          <w:color w:val="auto"/>
          <w:sz w:val="24"/>
          <w:highlight w:val="none"/>
        </w:rPr>
        <w:t xml:space="preserve">  日期：    年   月   日</w:t>
      </w:r>
    </w:p>
    <w:p w14:paraId="42C53CD3">
      <w:pPr>
        <w:rPr>
          <w:rFonts w:ascii="宋体" w:hAnsi="宋体" w:cs="宋体"/>
          <w:b/>
          <w:color w:val="auto"/>
          <w:kern w:val="0"/>
          <w:sz w:val="24"/>
          <w:highlight w:val="none"/>
        </w:rPr>
      </w:pPr>
      <w:r>
        <w:rPr>
          <w:rFonts w:ascii="宋体" w:hAnsi="宋体" w:cs="宋体"/>
          <w:b/>
          <w:color w:val="auto"/>
          <w:kern w:val="0"/>
          <w:sz w:val="24"/>
          <w:highlight w:val="none"/>
        </w:rPr>
        <w:br w:type="page"/>
      </w:r>
      <w:r>
        <w:rPr>
          <w:rFonts w:hint="eastAsia" w:ascii="宋体" w:hAnsi="宋体" w:cs="宋体"/>
          <w:b/>
          <w:color w:val="auto"/>
          <w:kern w:val="0"/>
          <w:sz w:val="24"/>
          <w:highlight w:val="none"/>
        </w:rPr>
        <w:t>附件1</w:t>
      </w:r>
      <w:r>
        <w:rPr>
          <w:rFonts w:hint="eastAsia" w:ascii="宋体" w:hAnsi="宋体" w:cs="宋体"/>
          <w:b/>
          <w:color w:val="auto"/>
          <w:kern w:val="0"/>
          <w:sz w:val="24"/>
          <w:highlight w:val="none"/>
          <w:lang w:val="en-US" w:eastAsia="zh-CN"/>
        </w:rPr>
        <w:t>8</w:t>
      </w:r>
      <w:r>
        <w:rPr>
          <w:rFonts w:hint="eastAsia" w:ascii="宋体" w:hAnsi="宋体" w:cs="宋体"/>
          <w:b/>
          <w:color w:val="auto"/>
          <w:kern w:val="0"/>
          <w:sz w:val="24"/>
          <w:highlight w:val="none"/>
        </w:rPr>
        <w:t>：</w:t>
      </w:r>
    </w:p>
    <w:p w14:paraId="66634D55">
      <w:pPr>
        <w:widowControl/>
        <w:spacing w:after="109"/>
        <w:jc w:val="center"/>
        <w:rPr>
          <w:rFonts w:ascii="宋体" w:hAnsi="宋体"/>
          <w:b/>
          <w:color w:val="auto"/>
          <w:sz w:val="28"/>
          <w:szCs w:val="28"/>
          <w:highlight w:val="none"/>
        </w:rPr>
      </w:pPr>
      <w:r>
        <w:rPr>
          <w:rFonts w:hint="eastAsia" w:ascii="宋体" w:hAnsi="宋体"/>
          <w:b/>
          <w:color w:val="auto"/>
          <w:sz w:val="28"/>
          <w:szCs w:val="28"/>
          <w:highlight w:val="none"/>
        </w:rPr>
        <w:t>网上竞价采购合同送达承诺书</w:t>
      </w:r>
    </w:p>
    <w:p w14:paraId="3E47AF82">
      <w:pPr>
        <w:spacing w:line="500" w:lineRule="exact"/>
        <w:rPr>
          <w:rFonts w:ascii="宋体" w:hAnsi="宋体"/>
          <w:color w:val="auto"/>
          <w:sz w:val="24"/>
          <w:highlight w:val="none"/>
        </w:rPr>
      </w:pPr>
    </w:p>
    <w:p w14:paraId="0854317F">
      <w:pPr>
        <w:spacing w:line="500" w:lineRule="exact"/>
        <w:rPr>
          <w:rFonts w:ascii="宋体" w:hAnsi="宋体"/>
          <w:color w:val="auto"/>
          <w:sz w:val="24"/>
          <w:highlight w:val="none"/>
        </w:rPr>
      </w:pPr>
      <w:r>
        <w:rPr>
          <w:rFonts w:hint="eastAsia" w:ascii="宋体" w:hAnsi="宋体"/>
          <w:color w:val="auto"/>
          <w:sz w:val="24"/>
          <w:highlight w:val="none"/>
        </w:rPr>
        <w:t>致：</w:t>
      </w:r>
      <w:r>
        <w:rPr>
          <w:rFonts w:hint="eastAsia" w:ascii="宋体" w:hAnsi="宋体"/>
          <w:color w:val="auto"/>
          <w:sz w:val="24"/>
          <w:highlight w:val="none"/>
        </w:rPr>
        <w:t>福建德晟项目管理有限公司</w:t>
      </w:r>
    </w:p>
    <w:p w14:paraId="7EFA8601">
      <w:pPr>
        <w:spacing w:line="500" w:lineRule="exact"/>
        <w:ind w:firstLine="480" w:firstLineChars="200"/>
        <w:rPr>
          <w:rFonts w:ascii="宋体" w:hAnsi="宋体"/>
          <w:color w:val="auto"/>
          <w:sz w:val="24"/>
          <w:highlight w:val="none"/>
        </w:rPr>
      </w:pPr>
      <w:r>
        <w:rPr>
          <w:rFonts w:hint="eastAsia" w:ascii="宋体" w:hAnsi="宋体"/>
          <w:color w:val="auto"/>
          <w:sz w:val="24"/>
          <w:highlight w:val="none"/>
        </w:rPr>
        <w:t>在贵公司组织的竞价项目（项目编号:</w:t>
      </w:r>
      <w:r>
        <w:rPr>
          <w:rFonts w:ascii="宋体" w:hAnsi="宋体"/>
          <w:color w:val="auto"/>
          <w:sz w:val="24"/>
          <w:highlight w:val="none"/>
        </w:rPr>
        <w:t>）</w:t>
      </w:r>
      <w:r>
        <w:rPr>
          <w:rFonts w:hint="eastAsia" w:ascii="宋体" w:hAnsi="宋体"/>
          <w:color w:val="auto"/>
          <w:sz w:val="24"/>
          <w:highlight w:val="none"/>
        </w:rPr>
        <w:t>,我司承诺在网上竞价采购合同签订后的七个工作日内，将合同文本原件送一份至贵公司备案，因延迟时间所造成的后果均由我公司承担。</w:t>
      </w:r>
    </w:p>
    <w:p w14:paraId="569E0975">
      <w:pPr>
        <w:spacing w:line="500" w:lineRule="exact"/>
        <w:rPr>
          <w:rFonts w:ascii="宋体" w:hAnsi="宋体"/>
          <w:color w:val="auto"/>
          <w:sz w:val="24"/>
          <w:highlight w:val="none"/>
        </w:rPr>
      </w:pPr>
    </w:p>
    <w:p w14:paraId="6A97C603">
      <w:pPr>
        <w:spacing w:line="500" w:lineRule="exact"/>
        <w:ind w:firstLine="240" w:firstLineChars="100"/>
        <w:rPr>
          <w:rFonts w:ascii="宋体" w:hAnsi="宋体"/>
          <w:color w:val="auto"/>
          <w:sz w:val="24"/>
          <w:highlight w:val="none"/>
        </w:rPr>
      </w:pPr>
      <w:r>
        <w:rPr>
          <w:rFonts w:hint="eastAsia" w:ascii="宋体" w:hAnsi="宋体"/>
          <w:color w:val="auto"/>
          <w:sz w:val="24"/>
          <w:highlight w:val="none"/>
        </w:rPr>
        <w:t>竞价人名称（全称并加盖公章）：</w:t>
      </w:r>
    </w:p>
    <w:p w14:paraId="179102F6">
      <w:pPr>
        <w:spacing w:line="500" w:lineRule="exact"/>
        <w:rPr>
          <w:rFonts w:ascii="宋体" w:hAnsi="宋体"/>
          <w:color w:val="auto"/>
          <w:sz w:val="24"/>
          <w:highlight w:val="none"/>
        </w:rPr>
      </w:pPr>
      <w:r>
        <w:rPr>
          <w:rFonts w:hint="eastAsia" w:ascii="宋体" w:hAnsi="宋体"/>
          <w:color w:val="auto"/>
          <w:sz w:val="24"/>
          <w:highlight w:val="none"/>
        </w:rPr>
        <w:t xml:space="preserve">  电话： 传真：</w:t>
      </w:r>
    </w:p>
    <w:p w14:paraId="4327D7F6">
      <w:pPr>
        <w:spacing w:line="500" w:lineRule="exact"/>
        <w:rPr>
          <w:rFonts w:ascii="宋体" w:hAnsi="宋体"/>
          <w:color w:val="auto"/>
          <w:sz w:val="24"/>
          <w:highlight w:val="none"/>
        </w:rPr>
      </w:pPr>
      <w:r>
        <w:rPr>
          <w:rFonts w:hint="eastAsia" w:ascii="宋体" w:hAnsi="宋体"/>
          <w:color w:val="auto"/>
          <w:sz w:val="24"/>
          <w:highlight w:val="none"/>
        </w:rPr>
        <w:t xml:space="preserve">  竞价人授权代表签字：</w:t>
      </w:r>
    </w:p>
    <w:p w14:paraId="22DAA355">
      <w:pPr>
        <w:spacing w:line="500" w:lineRule="exact"/>
        <w:rPr>
          <w:rFonts w:ascii="宋体" w:hAnsi="宋体"/>
          <w:color w:val="auto"/>
          <w:sz w:val="24"/>
          <w:highlight w:val="none"/>
        </w:rPr>
      </w:pPr>
      <w:r>
        <w:rPr>
          <w:rFonts w:hint="eastAsia" w:ascii="宋体" w:hAnsi="宋体"/>
          <w:color w:val="auto"/>
          <w:sz w:val="24"/>
          <w:highlight w:val="none"/>
        </w:rPr>
        <w:t xml:space="preserve">  日期：    年   月   日</w:t>
      </w:r>
    </w:p>
    <w:p w14:paraId="56232BD2">
      <w:pPr>
        <w:ind w:firstLine="241" w:firstLineChars="100"/>
        <w:rPr>
          <w:rFonts w:ascii="宋体" w:hAnsi="宋体" w:cs="宋体"/>
          <w:b/>
          <w:color w:val="auto"/>
          <w:kern w:val="0"/>
          <w:sz w:val="24"/>
          <w:highlight w:val="none"/>
        </w:rPr>
      </w:pPr>
    </w:p>
    <w:p w14:paraId="7E7EA021">
      <w:pPr>
        <w:rPr>
          <w:rFonts w:ascii="宋体" w:hAnsi="宋体"/>
          <w:b/>
          <w:color w:val="auto"/>
          <w:sz w:val="24"/>
          <w:szCs w:val="24"/>
          <w:highlight w:val="none"/>
        </w:rPr>
      </w:pPr>
      <w:r>
        <w:rPr>
          <w:rFonts w:hint="eastAsia" w:ascii="宋体" w:hAnsi="宋体"/>
          <w:b/>
          <w:color w:val="auto"/>
          <w:sz w:val="24"/>
          <w:szCs w:val="24"/>
          <w:highlight w:val="none"/>
        </w:rPr>
        <w:br w:type="page"/>
      </w:r>
      <w:r>
        <w:rPr>
          <w:rFonts w:hint="eastAsia" w:ascii="宋体" w:hAnsi="宋体"/>
          <w:b/>
          <w:color w:val="auto"/>
          <w:sz w:val="24"/>
          <w:szCs w:val="24"/>
          <w:highlight w:val="none"/>
        </w:rPr>
        <w:t>附件1</w:t>
      </w:r>
      <w:r>
        <w:rPr>
          <w:rFonts w:hint="eastAsia" w:ascii="宋体" w:hAnsi="宋体"/>
          <w:b/>
          <w:color w:val="auto"/>
          <w:sz w:val="24"/>
          <w:szCs w:val="24"/>
          <w:highlight w:val="none"/>
          <w:lang w:val="en-US" w:eastAsia="zh-CN"/>
        </w:rPr>
        <w:t>9</w:t>
      </w:r>
      <w:r>
        <w:rPr>
          <w:rFonts w:hint="eastAsia" w:ascii="宋体" w:hAnsi="宋体"/>
          <w:b/>
          <w:color w:val="auto"/>
          <w:sz w:val="24"/>
          <w:szCs w:val="24"/>
          <w:highlight w:val="none"/>
        </w:rPr>
        <w:t>：</w:t>
      </w:r>
    </w:p>
    <w:p w14:paraId="2201D51F">
      <w:pPr>
        <w:rPr>
          <w:rFonts w:ascii="宋体" w:hAnsi="宋体"/>
          <w:b/>
          <w:color w:val="auto"/>
          <w:sz w:val="24"/>
          <w:szCs w:val="24"/>
          <w:highlight w:val="none"/>
        </w:rPr>
      </w:pPr>
    </w:p>
    <w:p w14:paraId="51F8EA87">
      <w:pPr>
        <w:tabs>
          <w:tab w:val="left" w:pos="900"/>
        </w:tabs>
        <w:spacing w:line="620" w:lineRule="exact"/>
        <w:jc w:val="center"/>
        <w:rPr>
          <w:rFonts w:ascii="宋体" w:hAnsi="宋体"/>
          <w:b/>
          <w:color w:val="auto"/>
          <w:sz w:val="28"/>
          <w:szCs w:val="28"/>
          <w:highlight w:val="none"/>
        </w:rPr>
      </w:pPr>
      <w:r>
        <w:rPr>
          <w:rFonts w:hint="eastAsia" w:ascii="宋体" w:hAnsi="宋体"/>
          <w:b/>
          <w:color w:val="auto"/>
          <w:sz w:val="28"/>
          <w:szCs w:val="28"/>
          <w:highlight w:val="none"/>
        </w:rPr>
        <w:t>代理服务费承诺书</w:t>
      </w:r>
    </w:p>
    <w:p w14:paraId="7C68ABEA">
      <w:pPr>
        <w:spacing w:line="380" w:lineRule="exact"/>
        <w:rPr>
          <w:rFonts w:ascii="宋体" w:hAnsi="宋体"/>
          <w:color w:val="auto"/>
          <w:sz w:val="24"/>
          <w:szCs w:val="24"/>
          <w:highlight w:val="none"/>
        </w:rPr>
      </w:pPr>
    </w:p>
    <w:p w14:paraId="39F9AC4B">
      <w:pPr>
        <w:spacing w:line="360" w:lineRule="exact"/>
        <w:rPr>
          <w:rFonts w:ascii="宋体" w:hAnsi="宋体"/>
          <w:color w:val="auto"/>
          <w:sz w:val="24"/>
          <w:szCs w:val="24"/>
          <w:highlight w:val="none"/>
        </w:rPr>
      </w:pPr>
    </w:p>
    <w:p w14:paraId="43D36987">
      <w:pPr>
        <w:spacing w:line="360" w:lineRule="exact"/>
        <w:rPr>
          <w:rFonts w:ascii="宋体" w:hAnsi="宋体"/>
          <w:color w:val="auto"/>
          <w:sz w:val="24"/>
          <w:szCs w:val="24"/>
          <w:highlight w:val="none"/>
        </w:rPr>
      </w:pPr>
      <w:r>
        <w:rPr>
          <w:rFonts w:hint="eastAsia" w:ascii="宋体" w:hAnsi="宋体"/>
          <w:color w:val="auto"/>
          <w:sz w:val="24"/>
          <w:szCs w:val="24"/>
          <w:highlight w:val="none"/>
        </w:rPr>
        <w:t>致：</w:t>
      </w:r>
      <w:r>
        <w:rPr>
          <w:rFonts w:hint="eastAsia" w:ascii="宋体" w:hAnsi="宋体"/>
          <w:color w:val="auto"/>
          <w:sz w:val="24"/>
          <w:highlight w:val="none"/>
          <w:u w:val="single"/>
        </w:rPr>
        <w:t>福建德晟项目管理有限公司</w:t>
      </w:r>
    </w:p>
    <w:p w14:paraId="4EEED95C">
      <w:pPr>
        <w:spacing w:line="360" w:lineRule="exact"/>
        <w:rPr>
          <w:rFonts w:ascii="宋体" w:hAnsi="宋体"/>
          <w:color w:val="auto"/>
          <w:sz w:val="24"/>
          <w:szCs w:val="24"/>
          <w:highlight w:val="none"/>
        </w:rPr>
      </w:pPr>
    </w:p>
    <w:p w14:paraId="47DF3B5A">
      <w:pPr>
        <w:spacing w:line="36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我们在贵公司组织的项目中竞价（项目编号：），如获成交，我们保证按竞价文件的规定，以支票、汇票、电汇或经贵公司认可的其他付款方式，向贵公司缴交代理服务费。</w:t>
      </w:r>
    </w:p>
    <w:p w14:paraId="47C6B773">
      <w:pPr>
        <w:spacing w:line="36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我方如违反上述承诺，所提交的上述项目的竞价保证金将不予退还我方，我方对此无异议。</w:t>
      </w:r>
    </w:p>
    <w:p w14:paraId="3F21F672">
      <w:pPr>
        <w:spacing w:line="360" w:lineRule="exact"/>
        <w:ind w:firstLine="480" w:firstLineChars="200"/>
        <w:rPr>
          <w:rFonts w:ascii="宋体" w:hAnsi="宋体"/>
          <w:color w:val="auto"/>
          <w:sz w:val="24"/>
          <w:szCs w:val="24"/>
          <w:highlight w:val="none"/>
        </w:rPr>
      </w:pPr>
      <w:r>
        <w:rPr>
          <w:rFonts w:hint="eastAsia" w:ascii="宋体" w:hAnsi="宋体"/>
          <w:color w:val="auto"/>
          <w:sz w:val="24"/>
          <w:szCs w:val="24"/>
          <w:highlight w:val="none"/>
        </w:rPr>
        <w:t>特此承诺！</w:t>
      </w:r>
    </w:p>
    <w:p w14:paraId="7DC261B7">
      <w:pPr>
        <w:spacing w:line="360" w:lineRule="exact"/>
        <w:rPr>
          <w:rFonts w:ascii="宋体" w:hAnsi="宋体"/>
          <w:color w:val="auto"/>
          <w:sz w:val="24"/>
          <w:szCs w:val="24"/>
          <w:highlight w:val="none"/>
          <w:u w:val="single"/>
        </w:rPr>
      </w:pPr>
      <w:r>
        <w:rPr>
          <w:rFonts w:hint="eastAsia" w:ascii="宋体" w:hAnsi="宋体"/>
          <w:color w:val="auto"/>
          <w:sz w:val="24"/>
          <w:szCs w:val="24"/>
          <w:highlight w:val="none"/>
        </w:rPr>
        <w:t xml:space="preserve">竞价人（全称并加盖公章）： </w:t>
      </w:r>
    </w:p>
    <w:p w14:paraId="483C0C1B">
      <w:pPr>
        <w:spacing w:line="360" w:lineRule="exact"/>
        <w:rPr>
          <w:rFonts w:ascii="宋体" w:hAnsi="宋体"/>
          <w:color w:val="auto"/>
          <w:sz w:val="24"/>
          <w:szCs w:val="24"/>
          <w:highlight w:val="none"/>
        </w:rPr>
      </w:pPr>
      <w:r>
        <w:rPr>
          <w:rFonts w:hint="eastAsia" w:ascii="宋体" w:hAnsi="宋体"/>
          <w:color w:val="auto"/>
          <w:sz w:val="24"/>
          <w:szCs w:val="24"/>
          <w:highlight w:val="none"/>
        </w:rPr>
        <w:t>竞价人授权代表签字：</w:t>
      </w:r>
    </w:p>
    <w:p w14:paraId="0761E88A">
      <w:pPr>
        <w:spacing w:line="360" w:lineRule="exact"/>
        <w:ind w:firstLine="3360" w:firstLineChars="1400"/>
        <w:rPr>
          <w:rFonts w:ascii="宋体" w:hAnsi="宋体"/>
          <w:color w:val="auto"/>
          <w:sz w:val="24"/>
          <w:szCs w:val="24"/>
          <w:highlight w:val="none"/>
          <w:u w:val="single"/>
        </w:rPr>
      </w:pPr>
      <w:r>
        <w:rPr>
          <w:rFonts w:hint="eastAsia" w:ascii="宋体" w:hAnsi="宋体"/>
          <w:color w:val="auto"/>
          <w:sz w:val="24"/>
          <w:szCs w:val="24"/>
          <w:highlight w:val="none"/>
        </w:rPr>
        <w:t>邮 编：电 话：</w:t>
      </w:r>
    </w:p>
    <w:p w14:paraId="6922F9F3">
      <w:pPr>
        <w:spacing w:line="360" w:lineRule="exact"/>
        <w:rPr>
          <w:rFonts w:ascii="宋体" w:hAnsi="宋体"/>
          <w:color w:val="auto"/>
          <w:sz w:val="24"/>
          <w:szCs w:val="24"/>
          <w:highlight w:val="none"/>
          <w:u w:val="single"/>
        </w:rPr>
      </w:pPr>
      <w:r>
        <w:rPr>
          <w:rFonts w:hint="eastAsia" w:ascii="宋体" w:hAnsi="宋体"/>
          <w:color w:val="auto"/>
          <w:sz w:val="24"/>
          <w:szCs w:val="24"/>
          <w:highlight w:val="none"/>
        </w:rPr>
        <w:t xml:space="preserve">传 真：日 期： </w:t>
      </w:r>
    </w:p>
    <w:p w14:paraId="08233C6C">
      <w:pPr>
        <w:spacing w:line="360" w:lineRule="exact"/>
        <w:ind w:firstLine="472" w:firstLineChars="196"/>
        <w:rPr>
          <w:rFonts w:ascii="宋体" w:hAnsi="宋体"/>
          <w:b/>
          <w:color w:val="auto"/>
          <w:sz w:val="24"/>
          <w:szCs w:val="24"/>
          <w:highlight w:val="none"/>
        </w:rPr>
      </w:pPr>
    </w:p>
    <w:p w14:paraId="74804B58">
      <w:pPr>
        <w:spacing w:line="360" w:lineRule="exact"/>
        <w:ind w:firstLine="472" w:firstLineChars="196"/>
        <w:rPr>
          <w:rFonts w:ascii="宋体" w:hAnsi="宋体"/>
          <w:b/>
          <w:color w:val="auto"/>
          <w:sz w:val="24"/>
          <w:szCs w:val="24"/>
          <w:highlight w:val="none"/>
        </w:rPr>
      </w:pPr>
    </w:p>
    <w:p w14:paraId="15B5218A">
      <w:pPr>
        <w:spacing w:line="360" w:lineRule="exact"/>
        <w:ind w:firstLine="472" w:firstLineChars="196"/>
        <w:rPr>
          <w:rFonts w:ascii="宋体" w:hAnsi="宋体"/>
          <w:b/>
          <w:color w:val="auto"/>
          <w:sz w:val="24"/>
          <w:szCs w:val="24"/>
          <w:highlight w:val="none"/>
        </w:rPr>
      </w:pPr>
    </w:p>
    <w:p w14:paraId="21A8D75C">
      <w:pPr>
        <w:spacing w:line="360" w:lineRule="exact"/>
        <w:ind w:firstLine="472" w:firstLineChars="196"/>
        <w:rPr>
          <w:rFonts w:ascii="宋体" w:hAnsi="宋体"/>
          <w:color w:val="auto"/>
          <w:sz w:val="24"/>
          <w:highlight w:val="none"/>
        </w:rPr>
      </w:pPr>
      <w:r>
        <w:rPr>
          <w:rFonts w:hint="eastAsia" w:ascii="宋体" w:hAnsi="宋体"/>
          <w:b/>
          <w:color w:val="auto"/>
          <w:sz w:val="24"/>
          <w:szCs w:val="24"/>
          <w:highlight w:val="none"/>
        </w:rPr>
        <w:t>注：</w:t>
      </w:r>
      <w:r>
        <w:rPr>
          <w:rFonts w:hint="eastAsia" w:ascii="宋体" w:hAnsi="宋体"/>
          <w:color w:val="auto"/>
          <w:sz w:val="24"/>
          <w:szCs w:val="24"/>
          <w:highlight w:val="none"/>
        </w:rPr>
        <w:t>代理服务费汇入账户</w:t>
      </w:r>
    </w:p>
    <w:p w14:paraId="0DA8C1DD">
      <w:pPr>
        <w:spacing w:line="480" w:lineRule="exact"/>
        <w:ind w:firstLine="480" w:firstLineChars="200"/>
        <w:rPr>
          <w:rFonts w:ascii="宋体" w:hAnsi="宋体"/>
          <w:color w:val="auto"/>
          <w:sz w:val="24"/>
          <w:highlight w:val="none"/>
        </w:rPr>
      </w:pPr>
      <w:r>
        <w:rPr>
          <w:rFonts w:hint="eastAsia" w:ascii="宋体" w:hAnsi="宋体"/>
          <w:color w:val="auto"/>
          <w:sz w:val="24"/>
          <w:highlight w:val="none"/>
        </w:rPr>
        <w:t>开户名：</w:t>
      </w:r>
    </w:p>
    <w:p w14:paraId="42B054E1">
      <w:pPr>
        <w:spacing w:line="480" w:lineRule="exact"/>
        <w:ind w:firstLine="480" w:firstLineChars="200"/>
        <w:rPr>
          <w:rFonts w:hint="eastAsia" w:ascii="宋体" w:hAnsi="宋体"/>
          <w:color w:val="auto"/>
          <w:sz w:val="24"/>
          <w:highlight w:val="none"/>
        </w:rPr>
      </w:pPr>
      <w:r>
        <w:rPr>
          <w:rFonts w:hint="eastAsia" w:ascii="宋体" w:hAnsi="宋体"/>
          <w:color w:val="auto"/>
          <w:sz w:val="24"/>
          <w:highlight w:val="none"/>
        </w:rPr>
        <w:t>开户行：</w:t>
      </w:r>
    </w:p>
    <w:p w14:paraId="1B6A0E17">
      <w:pPr>
        <w:spacing w:line="480" w:lineRule="exact"/>
        <w:ind w:firstLine="480" w:firstLineChars="200"/>
        <w:rPr>
          <w:rFonts w:hint="eastAsia" w:asciiTheme="minorEastAsia" w:hAnsiTheme="minorEastAsia" w:eastAsiaTheme="minorEastAsia" w:cstheme="minorEastAsia"/>
          <w:b/>
          <w:color w:val="auto"/>
          <w:sz w:val="24"/>
          <w:szCs w:val="24"/>
          <w:highlight w:val="none"/>
        </w:rPr>
      </w:pPr>
      <w:r>
        <w:rPr>
          <w:rFonts w:hint="eastAsia" w:ascii="宋体" w:hAnsi="宋体"/>
          <w:color w:val="auto"/>
          <w:sz w:val="24"/>
          <w:highlight w:val="none"/>
        </w:rPr>
        <w:t>账  号：</w:t>
      </w:r>
    </w:p>
    <w:p w14:paraId="00EF4C39">
      <w:pPr>
        <w:spacing w:line="380" w:lineRule="exact"/>
        <w:rPr>
          <w:rFonts w:hint="eastAsia" w:asciiTheme="minorEastAsia" w:hAnsiTheme="minorEastAsia" w:eastAsiaTheme="minorEastAsia" w:cstheme="minorEastAsia"/>
          <w:color w:val="auto"/>
          <w:sz w:val="24"/>
          <w:szCs w:val="24"/>
          <w:highlight w:val="none"/>
        </w:rPr>
      </w:pPr>
    </w:p>
    <w:bookmarkEnd w:id="5"/>
    <w:sectPr>
      <w:headerReference r:id="rId9" w:type="default"/>
      <w:footerReference r:id="rId10" w:type="default"/>
      <w:pgSz w:w="11906" w:h="16838"/>
      <w:pgMar w:top="1440" w:right="1417" w:bottom="1440" w:left="141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F66F4E">
    <w:pPr>
      <w:pStyle w:val="12"/>
      <w:framePr w:wrap="around" w:vAnchor="text" w:hAnchor="margin" w:xAlign="center" w:y="1"/>
      <w:rPr>
        <w:rStyle w:val="25"/>
      </w:rPr>
    </w:pPr>
    <w:r>
      <w:fldChar w:fldCharType="begin"/>
    </w:r>
    <w:r>
      <w:rPr>
        <w:rStyle w:val="25"/>
      </w:rPr>
      <w:instrText xml:space="preserve">PAGE  </w:instrText>
    </w:r>
    <w:r>
      <w:fldChar w:fldCharType="separate"/>
    </w:r>
    <w:r>
      <w:rPr>
        <w:rStyle w:val="25"/>
      </w:rPr>
      <w:t>5</w:t>
    </w:r>
    <w:r>
      <w:fldChar w:fldCharType="end"/>
    </w:r>
  </w:p>
  <w:p w14:paraId="6176EADA">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27458">
    <w:pPr>
      <w:pStyle w:val="12"/>
      <w:framePr w:wrap="around" w:vAnchor="text" w:hAnchor="margin" w:xAlign="center" w:y="1"/>
      <w:rPr>
        <w:rStyle w:val="25"/>
      </w:rPr>
    </w:pPr>
    <w:r>
      <w:fldChar w:fldCharType="begin"/>
    </w:r>
    <w:r>
      <w:rPr>
        <w:rStyle w:val="25"/>
      </w:rPr>
      <w:instrText xml:space="preserve">PAGE  </w:instrText>
    </w:r>
    <w:r>
      <w:fldChar w:fldCharType="end"/>
    </w:r>
  </w:p>
  <w:p w14:paraId="1AE95933">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10E1A3">
    <w:pPr>
      <w:pStyle w:val="12"/>
      <w:framePr w:wrap="around" w:vAnchor="text" w:hAnchor="margin" w:xAlign="center" w:y="1"/>
      <w:rPr>
        <w:rStyle w:val="25"/>
      </w:rPr>
    </w:pPr>
    <w:r>
      <w:fldChar w:fldCharType="begin"/>
    </w:r>
    <w:r>
      <w:rPr>
        <w:rStyle w:val="25"/>
      </w:rPr>
      <w:instrText xml:space="preserve">PAGE  </w:instrText>
    </w:r>
    <w:r>
      <w:fldChar w:fldCharType="separate"/>
    </w:r>
    <w:r>
      <w:rPr>
        <w:rStyle w:val="25"/>
      </w:rPr>
      <w:t>41</w:t>
    </w:r>
    <w:r>
      <w:fldChar w:fldCharType="end"/>
    </w:r>
  </w:p>
  <w:p w14:paraId="68F0B72D">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12484C">
    <w:pPr>
      <w:pStyle w:val="12"/>
      <w:framePr w:wrap="around" w:vAnchor="text" w:hAnchor="margin" w:xAlign="center" w:y="1"/>
      <w:rPr>
        <w:rStyle w:val="25"/>
      </w:rPr>
    </w:pPr>
    <w:r>
      <w:fldChar w:fldCharType="begin"/>
    </w:r>
    <w:r>
      <w:rPr>
        <w:rStyle w:val="25"/>
      </w:rPr>
      <w:instrText xml:space="preserve">PAGE  </w:instrText>
    </w:r>
    <w:r>
      <w:fldChar w:fldCharType="end"/>
    </w:r>
  </w:p>
  <w:p w14:paraId="6E101EA3">
    <w:pPr>
      <w:pStyle w:val="1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7C88EF">
    <w:pPr>
      <w:pStyle w:val="12"/>
      <w:framePr w:wrap="around" w:vAnchor="text" w:hAnchor="margin" w:xAlign="center" w:y="1"/>
      <w:rPr>
        <w:rStyle w:val="25"/>
      </w:rPr>
    </w:pPr>
    <w:r>
      <w:fldChar w:fldCharType="begin"/>
    </w:r>
    <w:r>
      <w:rPr>
        <w:rStyle w:val="25"/>
      </w:rPr>
      <w:instrText xml:space="preserve">PAGE  </w:instrText>
    </w:r>
    <w:r>
      <w:fldChar w:fldCharType="separate"/>
    </w:r>
    <w:r>
      <w:rPr>
        <w:rStyle w:val="25"/>
      </w:rPr>
      <w:t>56</w:t>
    </w:r>
    <w:r>
      <w:fldChar w:fldCharType="end"/>
    </w:r>
  </w:p>
  <w:p w14:paraId="62334D90">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DAD7A0">
    <w:pPr>
      <w:pStyle w:val="13"/>
      <w:jc w:val="left"/>
      <w:rPr>
        <w:b/>
        <w:bCs/>
        <w:sz w:val="21"/>
        <w:szCs w:val="21"/>
        <w:shd w:val="clear" w:color="FFFFFF" w:fill="D9D9D9"/>
      </w:rPr>
    </w:pPr>
    <w:r>
      <w:rPr>
        <w:rFonts w:hint="eastAsia"/>
        <w:b/>
        <w:bCs/>
        <w:sz w:val="21"/>
        <w:szCs w:val="21"/>
        <w:lang w:eastAsia="zh-CN"/>
      </w:rPr>
      <w:t>福建德晟项目管理有限公司</w:t>
    </w:r>
    <w:r>
      <w:rPr>
        <w:rFonts w:hint="eastAsia"/>
        <w:b/>
        <w:bCs/>
        <w:sz w:val="21"/>
        <w:szCs w:val="21"/>
      </w:rPr>
      <w:t xml:space="preserve">网上竞价文件  </w:t>
    </w:r>
    <w:r>
      <w:rPr>
        <w:rFonts w:hint="eastAsia"/>
        <w:sz w:val="21"/>
        <w:szCs w:val="21"/>
      </w:rPr>
      <w:t xml:space="preserve">                                       </w:t>
    </w:r>
    <w:r>
      <w:rPr>
        <w:rFonts w:hint="eastAsia"/>
        <w:b/>
        <w:bCs/>
        <w:sz w:val="21"/>
        <w:szCs w:val="21"/>
      </w:rPr>
      <w:t>2024年</w:t>
    </w:r>
    <w:r>
      <w:rPr>
        <w:rFonts w:hint="eastAsia"/>
        <w:sz w:val="21"/>
        <w:szCs w:val="21"/>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EBEE7">
    <w:pPr>
      <w:pStyle w:val="13"/>
    </w:pPr>
  </w:p>
  <w:p w14:paraId="486678E9">
    <w:pPr>
      <w:pStyle w:val="13"/>
      <w:jc w:val="left"/>
      <w:rPr>
        <w:sz w:val="21"/>
        <w:szCs w:val="21"/>
      </w:rPr>
    </w:pPr>
  </w:p>
  <w:p w14:paraId="0CA8425E">
    <w:pPr>
      <w:pStyle w:val="13"/>
      <w:jc w:val="left"/>
      <w:rPr>
        <w:b/>
        <w:bCs/>
        <w:sz w:val="21"/>
        <w:szCs w:val="21"/>
        <w:shd w:val="clear" w:color="FFFFFF" w:fill="D9D9D9"/>
      </w:rPr>
    </w:pPr>
    <w:r>
      <w:rPr>
        <w:rFonts w:hint="eastAsia"/>
        <w:b/>
        <w:bCs/>
        <w:sz w:val="21"/>
        <w:szCs w:val="21"/>
        <w:highlight w:val="none"/>
      </w:rPr>
      <w:t>福建德晟项目管理有限公司网上竞价文件</w:t>
    </w:r>
    <w:r>
      <w:rPr>
        <w:rFonts w:hint="eastAsia"/>
        <w:b/>
        <w:bCs/>
        <w:sz w:val="21"/>
        <w:szCs w:val="21"/>
        <w:highlight w:val="none"/>
        <w:lang w:val="en-US" w:eastAsia="zh-CN"/>
      </w:rPr>
      <w:t xml:space="preserve">                                           </w:t>
    </w:r>
    <w:r>
      <w:rPr>
        <w:rFonts w:hint="eastAsia"/>
        <w:b/>
        <w:bCs/>
        <w:sz w:val="21"/>
        <w:szCs w:val="21"/>
        <w:highlight w:val="none"/>
      </w:rPr>
      <w:t>2</w:t>
    </w:r>
    <w:r>
      <w:rPr>
        <w:rFonts w:hint="eastAsia"/>
        <w:b/>
        <w:bCs/>
        <w:sz w:val="21"/>
        <w:szCs w:val="21"/>
      </w:rPr>
      <w:t>02</w:t>
    </w:r>
    <w:r>
      <w:rPr>
        <w:rFonts w:hint="eastAsia"/>
        <w:b/>
        <w:bCs/>
        <w:sz w:val="21"/>
        <w:szCs w:val="21"/>
        <w:lang w:val="en-US" w:eastAsia="zh-CN"/>
      </w:rPr>
      <w:t>4</w:t>
    </w:r>
    <w:r>
      <w:rPr>
        <w:rFonts w:hint="eastAsia"/>
        <w:b/>
        <w:bCs/>
        <w:sz w:val="21"/>
        <w:szCs w:val="21"/>
      </w:rPr>
      <w:t>年</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E8B859">
    <w:pPr>
      <w:pStyle w:val="13"/>
    </w:pPr>
  </w:p>
  <w:p w14:paraId="42CE860C">
    <w:pPr>
      <w:pStyle w:val="13"/>
      <w:jc w:val="left"/>
      <w:rPr>
        <w:sz w:val="21"/>
        <w:szCs w:val="21"/>
      </w:rPr>
    </w:pPr>
  </w:p>
  <w:p w14:paraId="4C08ADA8">
    <w:pPr>
      <w:pStyle w:val="13"/>
      <w:jc w:val="left"/>
      <w:rPr>
        <w:sz w:val="21"/>
        <w:szCs w:val="21"/>
      </w:rPr>
    </w:pPr>
    <w:r>
      <w:rPr>
        <w:rFonts w:hint="eastAsia"/>
        <w:sz w:val="21"/>
        <w:szCs w:val="21"/>
      </w:rPr>
      <w:t xml:space="preserve"> </w:t>
    </w:r>
  </w:p>
  <w:p w14:paraId="2C6F8C1D">
    <w:pPr>
      <w:pStyle w:val="13"/>
      <w:jc w:val="left"/>
      <w:rPr>
        <w:b/>
        <w:bCs/>
        <w:sz w:val="21"/>
        <w:szCs w:val="21"/>
        <w:shd w:val="clear" w:color="FFFFFF" w:fill="D9D9D9"/>
      </w:rPr>
    </w:pPr>
    <w:r>
      <w:rPr>
        <w:rFonts w:hint="eastAsia"/>
        <w:b/>
        <w:bCs/>
        <w:sz w:val="21"/>
        <w:szCs w:val="21"/>
        <w:lang w:eastAsia="zh-CN"/>
      </w:rPr>
      <w:t>福建德晟项目管理有限公司</w:t>
    </w:r>
    <w:r>
      <w:rPr>
        <w:rFonts w:hint="eastAsia"/>
        <w:b/>
        <w:bCs/>
        <w:sz w:val="21"/>
        <w:szCs w:val="21"/>
      </w:rPr>
      <w:t xml:space="preserve">网上竞价文件  </w:t>
    </w:r>
    <w:r>
      <w:rPr>
        <w:rFonts w:hint="eastAsia"/>
        <w:sz w:val="21"/>
        <w:szCs w:val="21"/>
      </w:rPr>
      <w:t xml:space="preserve">                                       </w:t>
    </w:r>
    <w:r>
      <w:rPr>
        <w:rFonts w:hint="eastAsia"/>
        <w:b/>
        <w:bCs/>
        <w:sz w:val="21"/>
        <w:szCs w:val="21"/>
      </w:rPr>
      <w:t>2024年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5D98DE"/>
    <w:multiLevelType w:val="singleLevel"/>
    <w:tmpl w:val="D35D98DE"/>
    <w:lvl w:ilvl="0" w:tentative="0">
      <w:start w:val="3"/>
      <w:numFmt w:val="decimal"/>
      <w:suff w:val="nothing"/>
      <w:lvlText w:val="%1、"/>
      <w:lvlJc w:val="left"/>
    </w:lvl>
  </w:abstractNum>
  <w:abstractNum w:abstractNumId="1">
    <w:nsid w:val="52251F58"/>
    <w:multiLevelType w:val="singleLevel"/>
    <w:tmpl w:val="52251F58"/>
    <w:lvl w:ilvl="0" w:tentative="0">
      <w:start w:val="14"/>
      <w:numFmt w:val="decimal"/>
      <w:suff w:val="nothing"/>
      <w:lvlText w:val="%1、"/>
      <w:lvlJc w:val="left"/>
    </w:lvl>
  </w:abstractNum>
  <w:abstractNum w:abstractNumId="2">
    <w:nsid w:val="71E25363"/>
    <w:multiLevelType w:val="singleLevel"/>
    <w:tmpl w:val="71E25363"/>
    <w:lvl w:ilvl="0" w:tentative="0">
      <w:start w:val="8"/>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Y2YTdhM2JkYzRiNjNhM2NjM2E1NTQwMDU0MWU3Y2MifQ=="/>
  </w:docVars>
  <w:rsids>
    <w:rsidRoot w:val="00000000"/>
    <w:rsid w:val="06770ACE"/>
    <w:rsid w:val="08C1403F"/>
    <w:rsid w:val="09150170"/>
    <w:rsid w:val="187D7CD3"/>
    <w:rsid w:val="1ADD5911"/>
    <w:rsid w:val="3BB05953"/>
    <w:rsid w:val="44345E70"/>
    <w:rsid w:val="505F7B52"/>
    <w:rsid w:val="54452E2F"/>
    <w:rsid w:val="584D19EF"/>
    <w:rsid w:val="5F224CAE"/>
    <w:rsid w:val="60491B22"/>
    <w:rsid w:val="63BA6ABF"/>
    <w:rsid w:val="6CA30504"/>
    <w:rsid w:val="7A32454B"/>
    <w:rsid w:val="7BB15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qFormat="1" w:unhideWhenUsed="0" w:uiPriority="0" w:semiHidden="0" w:name="table of figures"/>
    <w:lsdException w:uiPriority="99" w:name="envelope address"/>
    <w:lsdException w:qFormat="1" w:unhideWhenUsed="0" w:uiPriority="99"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qFormat="1" w:uiPriority="0" w:semiHidden="0" w:name="Closing"/>
    <w:lsdException w:uiPriority="99" w:name="Signature"/>
    <w:lsdException w:qFormat="1" w:uiPriority="1" w:semiHidden="0"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99"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1"/>
    <w:autoRedefine/>
    <w:qFormat/>
    <w:uiPriority w:val="0"/>
    <w:pPr>
      <w:keepNext/>
      <w:keepLines/>
      <w:spacing w:before="340" w:after="330" w:line="578" w:lineRule="auto"/>
      <w:jc w:val="center"/>
      <w:outlineLvl w:val="0"/>
    </w:pPr>
    <w:rPr>
      <w:rFonts w:eastAsia="黑体"/>
      <w:b/>
      <w:kern w:val="44"/>
      <w:sz w:val="36"/>
    </w:rPr>
  </w:style>
  <w:style w:type="paragraph" w:styleId="3">
    <w:name w:val="heading 3"/>
    <w:basedOn w:val="2"/>
    <w:next w:val="1"/>
    <w:link w:val="29"/>
    <w:autoRedefine/>
    <w:qFormat/>
    <w:uiPriority w:val="0"/>
    <w:pPr>
      <w:spacing w:before="260" w:after="260" w:line="413" w:lineRule="auto"/>
      <w:outlineLvl w:val="2"/>
    </w:pPr>
    <w:rPr>
      <w:sz w:val="32"/>
    </w:rPr>
  </w:style>
  <w:style w:type="character" w:default="1" w:styleId="23">
    <w:name w:val="Default Paragraph Font"/>
    <w:autoRedefine/>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4">
    <w:name w:val="Document Map"/>
    <w:basedOn w:val="1"/>
    <w:link w:val="32"/>
    <w:autoRedefine/>
    <w:semiHidden/>
    <w:qFormat/>
    <w:uiPriority w:val="0"/>
    <w:pPr>
      <w:shd w:val="clear" w:color="auto" w:fill="000080"/>
    </w:pPr>
  </w:style>
  <w:style w:type="paragraph" w:styleId="5">
    <w:name w:val="annotation text"/>
    <w:basedOn w:val="1"/>
    <w:link w:val="33"/>
    <w:autoRedefine/>
    <w:qFormat/>
    <w:uiPriority w:val="0"/>
    <w:pPr>
      <w:jc w:val="left"/>
    </w:pPr>
  </w:style>
  <w:style w:type="paragraph" w:styleId="6">
    <w:name w:val="Closing"/>
    <w:basedOn w:val="1"/>
    <w:link w:val="34"/>
    <w:autoRedefine/>
    <w:unhideWhenUsed/>
    <w:qFormat/>
    <w:uiPriority w:val="0"/>
    <w:pPr>
      <w:ind w:left="100" w:leftChars="2100"/>
    </w:pPr>
    <w:rPr>
      <w:szCs w:val="24"/>
    </w:rPr>
  </w:style>
  <w:style w:type="paragraph" w:styleId="7">
    <w:name w:val="Body Text"/>
    <w:basedOn w:val="1"/>
    <w:next w:val="1"/>
    <w:link w:val="35"/>
    <w:autoRedefine/>
    <w:qFormat/>
    <w:uiPriority w:val="0"/>
    <w:pPr>
      <w:spacing w:after="120"/>
    </w:pPr>
  </w:style>
  <w:style w:type="paragraph" w:styleId="8">
    <w:name w:val="Body Text Indent"/>
    <w:basedOn w:val="1"/>
    <w:next w:val="9"/>
    <w:link w:val="37"/>
    <w:autoRedefine/>
    <w:qFormat/>
    <w:uiPriority w:val="99"/>
    <w:pPr>
      <w:ind w:firstLine="645"/>
    </w:pPr>
    <w:rPr>
      <w:rFonts w:ascii="楷体_GB2312" w:eastAsia="楷体_GB2312"/>
      <w:sz w:val="32"/>
    </w:rPr>
  </w:style>
  <w:style w:type="paragraph" w:styleId="9">
    <w:name w:val="envelope return"/>
    <w:basedOn w:val="1"/>
    <w:autoRedefine/>
    <w:qFormat/>
    <w:uiPriority w:val="99"/>
    <w:pPr>
      <w:snapToGrid w:val="0"/>
    </w:pPr>
    <w:rPr>
      <w:rFonts w:ascii="Arial" w:hAnsi="Arial" w:cs="Arial"/>
    </w:rPr>
  </w:style>
  <w:style w:type="paragraph" w:styleId="10">
    <w:name w:val="Plain Text"/>
    <w:basedOn w:val="1"/>
    <w:link w:val="36"/>
    <w:autoRedefine/>
    <w:qFormat/>
    <w:uiPriority w:val="0"/>
    <w:rPr>
      <w:rFonts w:ascii="宋体" w:hAnsi="Courier New"/>
    </w:rPr>
  </w:style>
  <w:style w:type="paragraph" w:styleId="11">
    <w:name w:val="Balloon Text"/>
    <w:basedOn w:val="1"/>
    <w:link w:val="38"/>
    <w:autoRedefine/>
    <w:qFormat/>
    <w:uiPriority w:val="0"/>
    <w:rPr>
      <w:sz w:val="18"/>
      <w:szCs w:val="18"/>
    </w:rPr>
  </w:style>
  <w:style w:type="paragraph" w:styleId="12">
    <w:name w:val="footer"/>
    <w:basedOn w:val="1"/>
    <w:link w:val="39"/>
    <w:autoRedefine/>
    <w:qFormat/>
    <w:uiPriority w:val="0"/>
    <w:pPr>
      <w:tabs>
        <w:tab w:val="center" w:pos="4153"/>
        <w:tab w:val="right" w:pos="8306"/>
      </w:tabs>
      <w:snapToGrid w:val="0"/>
      <w:jc w:val="left"/>
    </w:pPr>
    <w:rPr>
      <w:sz w:val="18"/>
      <w:szCs w:val="18"/>
    </w:rPr>
  </w:style>
  <w:style w:type="paragraph" w:styleId="13">
    <w:name w:val="header"/>
    <w:basedOn w:val="1"/>
    <w:link w:val="40"/>
    <w:autoRedefine/>
    <w:qFormat/>
    <w:uiPriority w:val="0"/>
    <w:pPr>
      <w:pBdr>
        <w:bottom w:val="single" w:color="auto" w:sz="6" w:space="1"/>
      </w:pBdr>
      <w:tabs>
        <w:tab w:val="center" w:pos="4153"/>
        <w:tab w:val="right" w:pos="8306"/>
      </w:tabs>
      <w:snapToGrid w:val="0"/>
      <w:jc w:val="center"/>
    </w:pPr>
    <w:rPr>
      <w:sz w:val="18"/>
      <w:szCs w:val="18"/>
    </w:rPr>
  </w:style>
  <w:style w:type="paragraph" w:styleId="14">
    <w:name w:val="table of figures"/>
    <w:basedOn w:val="1"/>
    <w:next w:val="1"/>
    <w:autoRedefine/>
    <w:qFormat/>
    <w:uiPriority w:val="0"/>
    <w:pPr>
      <w:ind w:left="200" w:leftChars="200" w:hanging="200" w:hangingChars="200"/>
    </w:pPr>
  </w:style>
  <w:style w:type="paragraph" w:styleId="15">
    <w:name w:val="Body Text 2"/>
    <w:basedOn w:val="1"/>
    <w:link w:val="41"/>
    <w:autoRedefine/>
    <w:qFormat/>
    <w:uiPriority w:val="0"/>
    <w:pPr>
      <w:spacing w:after="120" w:line="480" w:lineRule="auto"/>
    </w:pPr>
  </w:style>
  <w:style w:type="paragraph" w:styleId="16">
    <w:name w:val="Normal (Web)"/>
    <w:basedOn w:val="1"/>
    <w:autoRedefine/>
    <w:qFormat/>
    <w:uiPriority w:val="99"/>
    <w:pPr>
      <w:spacing w:before="100" w:beforeAutospacing="1" w:after="100" w:afterAutospacing="1"/>
      <w:jc w:val="left"/>
    </w:pPr>
    <w:rPr>
      <w:kern w:val="0"/>
      <w:sz w:val="24"/>
    </w:rPr>
  </w:style>
  <w:style w:type="paragraph" w:styleId="17">
    <w:name w:val="Title"/>
    <w:basedOn w:val="1"/>
    <w:next w:val="1"/>
    <w:autoRedefine/>
    <w:qFormat/>
    <w:uiPriority w:val="0"/>
    <w:pPr>
      <w:spacing w:before="240" w:after="60"/>
      <w:jc w:val="center"/>
      <w:outlineLvl w:val="0"/>
    </w:pPr>
    <w:rPr>
      <w:rFonts w:ascii="Cambria" w:hAnsi="Cambria"/>
      <w:b/>
      <w:bCs/>
      <w:kern w:val="0"/>
      <w:sz w:val="32"/>
      <w:szCs w:val="32"/>
    </w:rPr>
  </w:style>
  <w:style w:type="paragraph" w:styleId="18">
    <w:name w:val="annotation subject"/>
    <w:basedOn w:val="5"/>
    <w:next w:val="5"/>
    <w:link w:val="42"/>
    <w:autoRedefine/>
    <w:qFormat/>
    <w:uiPriority w:val="0"/>
    <w:rPr>
      <w:b/>
      <w:bCs/>
    </w:rPr>
  </w:style>
  <w:style w:type="paragraph" w:styleId="19">
    <w:name w:val="Body Text First Indent"/>
    <w:basedOn w:val="7"/>
    <w:next w:val="1"/>
    <w:autoRedefine/>
    <w:qFormat/>
    <w:uiPriority w:val="0"/>
    <w:pPr>
      <w:ind w:firstLine="420" w:firstLineChars="100"/>
    </w:pPr>
    <w:rPr>
      <w:kern w:val="0"/>
      <w:sz w:val="20"/>
    </w:rPr>
  </w:style>
  <w:style w:type="paragraph" w:styleId="20">
    <w:name w:val="Body Text First Indent 2"/>
    <w:basedOn w:val="8"/>
    <w:link w:val="43"/>
    <w:autoRedefine/>
    <w:qFormat/>
    <w:uiPriority w:val="99"/>
    <w:pPr>
      <w:ind w:left="420" w:leftChars="200" w:firstLine="420" w:firstLineChars="200"/>
    </w:pPr>
    <w:rPr>
      <w:szCs w:val="24"/>
    </w:rPr>
  </w:style>
  <w:style w:type="table" w:styleId="22">
    <w:name w:val="Table Grid"/>
    <w:basedOn w:val="2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autoRedefine/>
    <w:qFormat/>
    <w:uiPriority w:val="22"/>
    <w:rPr>
      <w:b/>
    </w:rPr>
  </w:style>
  <w:style w:type="character" w:styleId="25">
    <w:name w:val="page number"/>
    <w:autoRedefine/>
    <w:qFormat/>
    <w:uiPriority w:val="0"/>
  </w:style>
  <w:style w:type="character" w:styleId="26">
    <w:name w:val="FollowedHyperlink"/>
    <w:basedOn w:val="23"/>
    <w:autoRedefine/>
    <w:unhideWhenUsed/>
    <w:qFormat/>
    <w:uiPriority w:val="99"/>
    <w:rPr>
      <w:color w:val="000000"/>
      <w:sz w:val="18"/>
      <w:szCs w:val="18"/>
      <w:u w:val="none"/>
    </w:rPr>
  </w:style>
  <w:style w:type="character" w:styleId="27">
    <w:name w:val="Hyperlink"/>
    <w:autoRedefine/>
    <w:qFormat/>
    <w:uiPriority w:val="0"/>
    <w:rPr>
      <w:color w:val="0000FF"/>
      <w:u w:val="single"/>
    </w:rPr>
  </w:style>
  <w:style w:type="character" w:styleId="28">
    <w:name w:val="annotation reference"/>
    <w:autoRedefine/>
    <w:qFormat/>
    <w:uiPriority w:val="0"/>
    <w:rPr>
      <w:sz w:val="21"/>
      <w:szCs w:val="21"/>
    </w:rPr>
  </w:style>
  <w:style w:type="character" w:customStyle="1" w:styleId="29">
    <w:name w:val="标题 3 字符"/>
    <w:basedOn w:val="23"/>
    <w:link w:val="3"/>
    <w:autoRedefine/>
    <w:qFormat/>
    <w:uiPriority w:val="0"/>
    <w:rPr>
      <w:rFonts w:ascii="Times New Roman" w:hAnsi="Times New Roman" w:eastAsia="黑体" w:cs="Times New Roman"/>
      <w:b/>
      <w:kern w:val="44"/>
      <w:sz w:val="32"/>
      <w:szCs w:val="20"/>
    </w:rPr>
  </w:style>
  <w:style w:type="paragraph" w:customStyle="1" w:styleId="30">
    <w:name w:val="List Paragraph"/>
    <w:basedOn w:val="1"/>
    <w:autoRedefine/>
    <w:qFormat/>
    <w:uiPriority w:val="34"/>
    <w:pPr>
      <w:ind w:firstLine="420" w:firstLineChars="200"/>
    </w:pPr>
  </w:style>
  <w:style w:type="character" w:customStyle="1" w:styleId="31">
    <w:name w:val="标题 1 字符"/>
    <w:basedOn w:val="23"/>
    <w:link w:val="2"/>
    <w:autoRedefine/>
    <w:qFormat/>
    <w:uiPriority w:val="0"/>
    <w:rPr>
      <w:rFonts w:ascii="Times New Roman" w:hAnsi="Times New Roman" w:eastAsia="黑体" w:cs="Times New Roman"/>
      <w:b/>
      <w:kern w:val="44"/>
      <w:sz w:val="36"/>
      <w:szCs w:val="20"/>
    </w:rPr>
  </w:style>
  <w:style w:type="character" w:customStyle="1" w:styleId="32">
    <w:name w:val="文档结构图 字符"/>
    <w:basedOn w:val="23"/>
    <w:link w:val="4"/>
    <w:autoRedefine/>
    <w:semiHidden/>
    <w:qFormat/>
    <w:uiPriority w:val="0"/>
    <w:rPr>
      <w:rFonts w:ascii="Times New Roman" w:hAnsi="Times New Roman" w:eastAsia="宋体" w:cs="Times New Roman"/>
      <w:szCs w:val="20"/>
      <w:shd w:val="clear" w:color="auto" w:fill="000080"/>
    </w:rPr>
  </w:style>
  <w:style w:type="character" w:customStyle="1" w:styleId="33">
    <w:name w:val="批注文字 字符"/>
    <w:basedOn w:val="23"/>
    <w:link w:val="5"/>
    <w:autoRedefine/>
    <w:qFormat/>
    <w:uiPriority w:val="0"/>
    <w:rPr>
      <w:rFonts w:ascii="Times New Roman" w:hAnsi="Times New Roman" w:eastAsia="宋体" w:cs="Times New Roman"/>
      <w:szCs w:val="20"/>
    </w:rPr>
  </w:style>
  <w:style w:type="character" w:customStyle="1" w:styleId="34">
    <w:name w:val="结束语 字符"/>
    <w:basedOn w:val="23"/>
    <w:link w:val="6"/>
    <w:autoRedefine/>
    <w:qFormat/>
    <w:uiPriority w:val="0"/>
    <w:rPr>
      <w:rFonts w:ascii="Times New Roman" w:hAnsi="Times New Roman" w:eastAsia="宋体" w:cs="Times New Roman"/>
      <w:szCs w:val="24"/>
    </w:rPr>
  </w:style>
  <w:style w:type="character" w:customStyle="1" w:styleId="35">
    <w:name w:val="正文文本 字符"/>
    <w:basedOn w:val="23"/>
    <w:link w:val="7"/>
    <w:autoRedefine/>
    <w:qFormat/>
    <w:uiPriority w:val="0"/>
    <w:rPr>
      <w:rFonts w:ascii="Times New Roman" w:hAnsi="Times New Roman" w:eastAsia="宋体" w:cs="Times New Roman"/>
      <w:szCs w:val="20"/>
    </w:rPr>
  </w:style>
  <w:style w:type="character" w:customStyle="1" w:styleId="36">
    <w:name w:val="纯文本 字符"/>
    <w:basedOn w:val="23"/>
    <w:link w:val="10"/>
    <w:autoRedefine/>
    <w:qFormat/>
    <w:uiPriority w:val="0"/>
    <w:rPr>
      <w:rFonts w:ascii="宋体" w:hAnsi="Courier New" w:eastAsia="宋体" w:cs="Times New Roman"/>
      <w:szCs w:val="20"/>
    </w:rPr>
  </w:style>
  <w:style w:type="character" w:customStyle="1" w:styleId="37">
    <w:name w:val="正文文本缩进 字符"/>
    <w:basedOn w:val="23"/>
    <w:link w:val="8"/>
    <w:autoRedefine/>
    <w:qFormat/>
    <w:uiPriority w:val="99"/>
    <w:rPr>
      <w:rFonts w:ascii="楷体_GB2312" w:hAnsi="Times New Roman" w:eastAsia="楷体_GB2312" w:cs="Times New Roman"/>
      <w:sz w:val="32"/>
      <w:szCs w:val="20"/>
    </w:rPr>
  </w:style>
  <w:style w:type="character" w:customStyle="1" w:styleId="38">
    <w:name w:val="批注框文本 字符"/>
    <w:basedOn w:val="23"/>
    <w:link w:val="11"/>
    <w:autoRedefine/>
    <w:qFormat/>
    <w:uiPriority w:val="0"/>
    <w:rPr>
      <w:rFonts w:ascii="Times New Roman" w:hAnsi="Times New Roman" w:eastAsia="宋体" w:cs="Times New Roman"/>
      <w:sz w:val="18"/>
      <w:szCs w:val="18"/>
    </w:rPr>
  </w:style>
  <w:style w:type="character" w:customStyle="1" w:styleId="39">
    <w:name w:val="页脚 字符"/>
    <w:basedOn w:val="23"/>
    <w:link w:val="12"/>
    <w:autoRedefine/>
    <w:qFormat/>
    <w:uiPriority w:val="0"/>
    <w:rPr>
      <w:rFonts w:ascii="Times New Roman" w:hAnsi="Times New Roman" w:eastAsia="宋体" w:cs="Times New Roman"/>
      <w:sz w:val="18"/>
      <w:szCs w:val="18"/>
    </w:rPr>
  </w:style>
  <w:style w:type="character" w:customStyle="1" w:styleId="40">
    <w:name w:val="页眉 字符"/>
    <w:basedOn w:val="23"/>
    <w:link w:val="13"/>
    <w:autoRedefine/>
    <w:qFormat/>
    <w:uiPriority w:val="0"/>
    <w:rPr>
      <w:rFonts w:ascii="Times New Roman" w:hAnsi="Times New Roman" w:eastAsia="宋体" w:cs="Times New Roman"/>
      <w:sz w:val="18"/>
      <w:szCs w:val="18"/>
    </w:rPr>
  </w:style>
  <w:style w:type="character" w:customStyle="1" w:styleId="41">
    <w:name w:val="正文文本 2 字符"/>
    <w:basedOn w:val="23"/>
    <w:link w:val="15"/>
    <w:autoRedefine/>
    <w:qFormat/>
    <w:uiPriority w:val="0"/>
    <w:rPr>
      <w:rFonts w:ascii="Times New Roman" w:hAnsi="Times New Roman" w:eastAsia="宋体" w:cs="Times New Roman"/>
      <w:szCs w:val="20"/>
    </w:rPr>
  </w:style>
  <w:style w:type="character" w:customStyle="1" w:styleId="42">
    <w:name w:val="批注主题 字符"/>
    <w:basedOn w:val="33"/>
    <w:link w:val="18"/>
    <w:autoRedefine/>
    <w:qFormat/>
    <w:uiPriority w:val="0"/>
    <w:rPr>
      <w:rFonts w:ascii="Times New Roman" w:hAnsi="Times New Roman" w:eastAsia="宋体" w:cs="Times New Roman"/>
      <w:b/>
      <w:bCs/>
      <w:szCs w:val="20"/>
    </w:rPr>
  </w:style>
  <w:style w:type="character" w:customStyle="1" w:styleId="43">
    <w:name w:val="正文文本首行缩进 2 字符"/>
    <w:basedOn w:val="37"/>
    <w:link w:val="20"/>
    <w:autoRedefine/>
    <w:qFormat/>
    <w:uiPriority w:val="99"/>
    <w:rPr>
      <w:rFonts w:ascii="Times New Roman" w:hAnsi="Times New Roman" w:eastAsia="宋体" w:cs="Times New Roman"/>
      <w:sz w:val="32"/>
      <w:szCs w:val="24"/>
    </w:rPr>
  </w:style>
  <w:style w:type="character" w:customStyle="1" w:styleId="44">
    <w:name w:val="text11"/>
    <w:autoRedefine/>
    <w:qFormat/>
    <w:uiPriority w:val="0"/>
    <w:rPr>
      <w:rFonts w:hint="default" w:ascii="Verdana" w:hAnsi="Verdana"/>
      <w:color w:val="4E4E4E"/>
      <w:sz w:val="18"/>
      <w:szCs w:val="18"/>
    </w:rPr>
  </w:style>
  <w:style w:type="paragraph" w:customStyle="1" w:styleId="45">
    <w:name w:val="Char Char14"/>
    <w:basedOn w:val="4"/>
    <w:autoRedefine/>
    <w:qFormat/>
    <w:uiPriority w:val="0"/>
    <w:pPr>
      <w:adjustRightInd w:val="0"/>
      <w:snapToGrid w:val="0"/>
      <w:spacing w:line="360" w:lineRule="auto"/>
    </w:pPr>
  </w:style>
  <w:style w:type="paragraph" w:customStyle="1" w:styleId="46">
    <w:name w:val="样式3"/>
    <w:basedOn w:val="10"/>
    <w:autoRedefine/>
    <w:qFormat/>
    <w:uiPriority w:val="0"/>
    <w:pPr>
      <w:spacing w:line="0" w:lineRule="atLeast"/>
      <w:outlineLvl w:val="0"/>
    </w:pPr>
    <w:rPr>
      <w:sz w:val="28"/>
    </w:rPr>
  </w:style>
  <w:style w:type="paragraph" w:customStyle="1" w:styleId="47">
    <w:name w:val="Char1 Char Char Char Char Char Char"/>
    <w:basedOn w:val="1"/>
    <w:autoRedefine/>
    <w:qFormat/>
    <w:uiPriority w:val="0"/>
    <w:rPr>
      <w:rFonts w:ascii="Tahoma" w:hAnsi="Tahoma"/>
      <w:sz w:val="24"/>
    </w:rPr>
  </w:style>
  <w:style w:type="paragraph" w:customStyle="1" w:styleId="48">
    <w:name w:val="样式2"/>
    <w:basedOn w:val="14"/>
    <w:autoRedefine/>
    <w:qFormat/>
    <w:uiPriority w:val="0"/>
  </w:style>
  <w:style w:type="paragraph" w:customStyle="1" w:styleId="49">
    <w:name w:val="标准"/>
    <w:basedOn w:val="1"/>
    <w:autoRedefine/>
    <w:qFormat/>
    <w:uiPriority w:val="0"/>
    <w:pPr>
      <w:spacing w:line="360" w:lineRule="auto"/>
      <w:ind w:firstLine="200" w:firstLineChars="200"/>
    </w:pPr>
    <w:rPr>
      <w:rFonts w:cs="宋体"/>
    </w:rPr>
  </w:style>
  <w:style w:type="paragraph" w:customStyle="1" w:styleId="50">
    <w:name w:val="列表段落1"/>
    <w:basedOn w:val="1"/>
    <w:autoRedefine/>
    <w:qFormat/>
    <w:uiPriority w:val="34"/>
    <w:pPr>
      <w:ind w:firstLine="420" w:firstLineChars="200"/>
    </w:pPr>
    <w:rPr>
      <w:rFonts w:ascii="Calibri" w:hAnsi="Calibri"/>
      <w:szCs w:val="22"/>
    </w:rPr>
  </w:style>
  <w:style w:type="paragraph" w:customStyle="1" w:styleId="51">
    <w:name w:val="列表段落11"/>
    <w:basedOn w:val="1"/>
    <w:autoRedefine/>
    <w:qFormat/>
    <w:uiPriority w:val="0"/>
    <w:pPr>
      <w:ind w:firstLine="420" w:firstLineChars="200"/>
    </w:pPr>
    <w:rPr>
      <w:rFonts w:cs="黑体"/>
      <w:szCs w:val="22"/>
    </w:rPr>
  </w:style>
  <w:style w:type="paragraph" w:customStyle="1" w:styleId="52">
    <w:name w:val="Fließtext"/>
    <w:autoRedefine/>
    <w:qFormat/>
    <w:uiPriority w:val="0"/>
    <w:pPr>
      <w:widowControl w:val="0"/>
      <w:overflowPunct w:val="0"/>
      <w:autoSpaceDE w:val="0"/>
      <w:autoSpaceDN w:val="0"/>
      <w:adjustRightInd w:val="0"/>
      <w:spacing w:line="360" w:lineRule="atLeast"/>
      <w:jc w:val="both"/>
      <w:textAlignment w:val="baseline"/>
    </w:pPr>
    <w:rPr>
      <w:rFonts w:ascii="Calibri" w:hAnsi="Calibri" w:eastAsia="宋体" w:cs="Times New Roman"/>
      <w:kern w:val="28"/>
      <w:lang w:val="en-US" w:eastAsia="zh-CN" w:bidi="ar-SA"/>
    </w:rPr>
  </w:style>
  <w:style w:type="paragraph" w:customStyle="1" w:styleId="53">
    <w:name w:val="null3"/>
    <w:autoRedefine/>
    <w:qFormat/>
    <w:uiPriority w:val="0"/>
    <w:rPr>
      <w:rFonts w:hint="eastAsia" w:ascii="Calibri" w:hAnsi="Calibri" w:eastAsia="宋体" w:cs="Times New Roman"/>
      <w:lang w:val="en-US" w:eastAsia="zh-CN" w:bidi="ar-SA"/>
    </w:rPr>
  </w:style>
  <w:style w:type="character" w:customStyle="1" w:styleId="54">
    <w:name w:val="NormalCharacter"/>
    <w:autoRedefine/>
    <w:qFormat/>
    <w:uiPriority w:val="0"/>
    <w:rPr>
      <w:rFonts w:ascii="Tahoma" w:hAnsi="Tahoma"/>
      <w:sz w:val="24"/>
    </w:rPr>
  </w:style>
  <w:style w:type="paragraph" w:customStyle="1" w:styleId="55">
    <w:name w:val="修订1"/>
    <w:autoRedefine/>
    <w:hidden/>
    <w:unhideWhenUsed/>
    <w:qFormat/>
    <w:uiPriority w:val="99"/>
    <w:rPr>
      <w:rFonts w:ascii="Times New Roman" w:hAnsi="Times New Roman" w:eastAsia="宋体" w:cs="Times New Roman"/>
      <w:kern w:val="2"/>
      <w:sz w:val="21"/>
      <w:lang w:val="en-US" w:eastAsia="zh-CN" w:bidi="ar-SA"/>
    </w:rPr>
  </w:style>
  <w:style w:type="character" w:customStyle="1" w:styleId="56">
    <w:name w:val="font41"/>
    <w:basedOn w:val="23"/>
    <w:autoRedefine/>
    <w:qFormat/>
    <w:uiPriority w:val="0"/>
    <w:rPr>
      <w:rFonts w:hint="eastAsia" w:ascii="宋体" w:hAnsi="宋体" w:eastAsia="宋体" w:cs="宋体"/>
      <w:b/>
      <w:bCs/>
      <w:color w:val="000000"/>
      <w:sz w:val="24"/>
      <w:szCs w:val="24"/>
      <w:u w:val="none"/>
    </w:rPr>
  </w:style>
  <w:style w:type="character" w:customStyle="1" w:styleId="57">
    <w:name w:val="font121"/>
    <w:basedOn w:val="23"/>
    <w:autoRedefine/>
    <w:qFormat/>
    <w:uiPriority w:val="0"/>
    <w:rPr>
      <w:rFonts w:ascii="微软雅黑" w:hAnsi="微软雅黑" w:eastAsia="微软雅黑" w:cs="微软雅黑"/>
      <w:b/>
      <w:bCs/>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45</Pages>
  <Words>20540</Words>
  <Characters>21886</Characters>
  <Lines>195</Lines>
  <Paragraphs>55</Paragraphs>
  <TotalTime>45</TotalTime>
  <ScaleCrop>false</ScaleCrop>
  <LinksUpToDate>false</LinksUpToDate>
  <CharactersWithSpaces>22802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2024-10-08T20:24:00Z</dcterms:created>
  <dc:creator>Administrator</dc:creator>
  <cp:lastModifiedBy>KIKI</cp:lastModifiedBy>
  <cp:lastPrinted>2024-05-28T11:28:00Z</cp:lastPrinted>
  <dcterms:modified xsi:type="dcterms:W3CDTF">2024-10-21T04:50:06Z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B617B0D3ED24433C96962EF51DD46246_13</vt:lpwstr>
  </property>
</Properties>
</file>