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atLeast"/>
        <w:jc w:val="center"/>
        <w:rPr>
          <w:rFonts w:ascii="仿宋" w:hAnsi="仿宋" w:eastAsia="仿宋" w:cs="仿宋"/>
          <w:b/>
          <w:color w:val="auto"/>
          <w:spacing w:val="20"/>
          <w:sz w:val="30"/>
          <w:szCs w:val="30"/>
          <w:highlight w:val="none"/>
        </w:rPr>
      </w:pPr>
      <w:r>
        <w:rPr>
          <w:rFonts w:hint="eastAsia" w:ascii="仿宋" w:hAnsi="仿宋" w:eastAsia="仿宋" w:cs="仿宋"/>
          <w:b/>
          <w:color w:val="auto"/>
          <w:spacing w:val="20"/>
          <w:sz w:val="30"/>
          <w:szCs w:val="30"/>
          <w:highlight w:val="none"/>
        </w:rPr>
        <w:t xml:space="preserve">                            </w:t>
      </w:r>
      <w:r>
        <w:rPr>
          <w:rFonts w:hint="eastAsia" w:ascii="仿宋" w:hAnsi="仿宋" w:eastAsia="仿宋" w:cs="仿宋"/>
          <w:color w:val="auto"/>
          <w:kern w:val="0"/>
          <w:sz w:val="24"/>
          <w:highlight w:val="none"/>
        </w:rPr>
        <w:t>编号：</w:t>
      </w:r>
      <w:r>
        <w:rPr>
          <w:rFonts w:hint="eastAsia" w:ascii="仿宋" w:hAnsi="仿宋" w:eastAsia="仿宋" w:cs="仿宋"/>
          <w:b/>
          <w:color w:val="auto"/>
          <w:kern w:val="0"/>
          <w:sz w:val="24"/>
          <w:highlight w:val="none"/>
        </w:rPr>
        <w:t>【           】</w:t>
      </w:r>
    </w:p>
    <w:p>
      <w:pPr>
        <w:spacing w:line="420" w:lineRule="atLeast"/>
        <w:jc w:val="center"/>
        <w:rPr>
          <w:rFonts w:ascii="仿宋" w:hAnsi="仿宋" w:eastAsia="仿宋" w:cs="仿宋"/>
          <w:b/>
          <w:color w:val="auto"/>
          <w:spacing w:val="20"/>
          <w:sz w:val="30"/>
          <w:szCs w:val="30"/>
          <w:highlight w:val="none"/>
        </w:rPr>
      </w:pPr>
      <w:r>
        <w:rPr>
          <w:rFonts w:hint="eastAsia" w:ascii="仿宋" w:hAnsi="仿宋" w:eastAsia="仿宋" w:cs="仿宋"/>
          <w:b/>
          <w:color w:val="auto"/>
          <w:spacing w:val="20"/>
          <w:sz w:val="30"/>
          <w:szCs w:val="30"/>
          <w:highlight w:val="none"/>
        </w:rPr>
        <w:t xml:space="preserve">   </w:t>
      </w:r>
      <w:r>
        <w:rPr>
          <w:rFonts w:hint="eastAsia" w:ascii="仿宋" w:hAnsi="仿宋" w:eastAsia="仿宋" w:cs="仿宋"/>
          <w:color w:val="auto"/>
          <w:kern w:val="0"/>
          <w:sz w:val="24"/>
          <w:highlight w:val="none"/>
        </w:rPr>
        <w:t xml:space="preserve">                                         签订地：</w:t>
      </w:r>
      <w:r>
        <w:rPr>
          <w:rFonts w:hint="eastAsia" w:ascii="仿宋" w:hAnsi="仿宋" w:eastAsia="仿宋" w:cs="仿宋"/>
          <w:b/>
          <w:color w:val="auto"/>
          <w:kern w:val="0"/>
          <w:sz w:val="24"/>
          <w:highlight w:val="none"/>
        </w:rPr>
        <w:t>【</w:t>
      </w:r>
      <w:r>
        <w:rPr>
          <w:rFonts w:hint="default" w:ascii="仿宋" w:hAnsi="仿宋" w:eastAsia="仿宋" w:cs="仿宋"/>
          <w:b/>
          <w:color w:val="auto"/>
          <w:kern w:val="0"/>
          <w:sz w:val="24"/>
          <w:highlight w:val="none"/>
        </w:rPr>
        <w:t>福州</w:t>
      </w:r>
      <w:r>
        <w:rPr>
          <w:rFonts w:hint="eastAsia" w:ascii="仿宋" w:hAnsi="仿宋" w:eastAsia="仿宋" w:cs="仿宋"/>
          <w:b/>
          <w:color w:val="auto"/>
          <w:kern w:val="0"/>
          <w:sz w:val="24"/>
          <w:highlight w:val="none"/>
        </w:rPr>
        <w:t>】</w:t>
      </w:r>
    </w:p>
    <w:p>
      <w:pPr>
        <w:spacing w:line="420" w:lineRule="atLeast"/>
        <w:jc w:val="center"/>
        <w:rPr>
          <w:rFonts w:ascii="仿宋" w:hAnsi="仿宋" w:eastAsia="仿宋" w:cs="仿宋"/>
          <w:b/>
          <w:color w:val="auto"/>
          <w:spacing w:val="20"/>
          <w:sz w:val="30"/>
          <w:szCs w:val="30"/>
          <w:highlight w:val="none"/>
        </w:rPr>
      </w:pPr>
      <w:r>
        <w:rPr>
          <w:rFonts w:hint="eastAsia" w:ascii="仿宋" w:hAnsi="仿宋" w:eastAsia="仿宋" w:cs="仿宋"/>
          <w:b/>
          <w:color w:val="auto"/>
          <w:spacing w:val="20"/>
          <w:sz w:val="30"/>
          <w:szCs w:val="30"/>
          <w:highlight w:val="none"/>
        </w:rPr>
        <w:t xml:space="preserve">     </w:t>
      </w:r>
    </w:p>
    <w:p>
      <w:pPr>
        <w:spacing w:line="420" w:lineRule="atLeast"/>
        <w:jc w:val="center"/>
        <w:rPr>
          <w:rFonts w:ascii="仿宋" w:hAnsi="仿宋" w:eastAsia="仿宋" w:cs="仿宋"/>
          <w:b/>
          <w:color w:val="auto"/>
          <w:spacing w:val="20"/>
          <w:sz w:val="30"/>
          <w:szCs w:val="30"/>
          <w:highlight w:val="none"/>
        </w:rPr>
      </w:pPr>
    </w:p>
    <w:p>
      <w:pPr>
        <w:pStyle w:val="27"/>
        <w:widowControl/>
        <w:ind w:left="0"/>
        <w:rPr>
          <w:rFonts w:ascii="仿宋" w:hAnsi="仿宋" w:eastAsia="仿宋" w:cs="仿宋"/>
          <w:b/>
          <w:color w:val="auto"/>
          <w:spacing w:val="20"/>
          <w:sz w:val="36"/>
          <w:szCs w:val="36"/>
          <w:highlight w:val="none"/>
          <w:lang w:eastAsia="zh-CN"/>
        </w:rPr>
      </w:pPr>
      <w:r>
        <w:rPr>
          <w:rFonts w:hint="eastAsia" w:ascii="仿宋" w:hAnsi="仿宋" w:eastAsia="仿宋" w:cs="仿宋"/>
          <w:b/>
          <w:color w:val="auto"/>
          <w:spacing w:val="20"/>
          <w:sz w:val="36"/>
          <w:szCs w:val="36"/>
          <w:highlight w:val="none"/>
          <w:lang w:eastAsia="zh-CN"/>
        </w:rPr>
        <w:t>【福州三山供应链有限公司】</w:t>
      </w:r>
    </w:p>
    <w:p>
      <w:pPr>
        <w:pStyle w:val="27"/>
        <w:widowControl/>
        <w:ind w:left="0"/>
        <w:rPr>
          <w:rFonts w:ascii="仿宋" w:hAnsi="仿宋" w:eastAsia="仿宋" w:cs="仿宋"/>
          <w:b/>
          <w:bCs/>
          <w:color w:val="auto"/>
          <w:kern w:val="0"/>
          <w:sz w:val="30"/>
          <w:szCs w:val="30"/>
          <w:highlight w:val="none"/>
          <w:lang w:eastAsia="zh-CN"/>
        </w:rPr>
      </w:pPr>
      <w:r>
        <w:rPr>
          <w:rFonts w:hint="eastAsia" w:ascii="仿宋" w:hAnsi="仿宋" w:eastAsia="仿宋" w:cs="仿宋"/>
          <w:b/>
          <w:bCs/>
          <w:color w:val="auto"/>
          <w:kern w:val="0"/>
          <w:sz w:val="30"/>
          <w:szCs w:val="30"/>
          <w:highlight w:val="none"/>
          <w:lang w:eastAsia="zh-CN"/>
        </w:rPr>
        <w:t>（甲方）</w:t>
      </w:r>
    </w:p>
    <w:p>
      <w:pPr>
        <w:pStyle w:val="27"/>
        <w:widowControl/>
        <w:ind w:left="0"/>
        <w:rPr>
          <w:rFonts w:ascii="仿宋" w:hAnsi="仿宋" w:eastAsia="仿宋" w:cs="仿宋"/>
          <w:color w:val="auto"/>
          <w:kern w:val="0"/>
          <w:sz w:val="24"/>
          <w:szCs w:val="24"/>
          <w:highlight w:val="none"/>
          <w:lang w:eastAsia="zh-CN"/>
        </w:rPr>
      </w:pPr>
    </w:p>
    <w:p>
      <w:pPr>
        <w:pStyle w:val="27"/>
        <w:widowControl/>
        <w:ind w:left="0"/>
        <w:rPr>
          <w:rFonts w:ascii="仿宋" w:hAnsi="仿宋" w:eastAsia="仿宋" w:cs="仿宋"/>
          <w:color w:val="auto"/>
          <w:kern w:val="0"/>
          <w:sz w:val="24"/>
          <w:szCs w:val="24"/>
          <w:highlight w:val="none"/>
          <w:lang w:eastAsia="zh-CN"/>
        </w:rPr>
      </w:pPr>
    </w:p>
    <w:p>
      <w:pPr>
        <w:pStyle w:val="27"/>
        <w:widowControl/>
        <w:ind w:left="0"/>
        <w:rPr>
          <w:rFonts w:ascii="仿宋" w:hAnsi="仿宋" w:eastAsia="仿宋" w:cs="仿宋"/>
          <w:b/>
          <w:bCs/>
          <w:color w:val="auto"/>
          <w:kern w:val="0"/>
          <w:sz w:val="30"/>
          <w:szCs w:val="30"/>
          <w:highlight w:val="none"/>
          <w:lang w:eastAsia="zh-CN"/>
        </w:rPr>
      </w:pPr>
      <w:r>
        <w:rPr>
          <w:rFonts w:hint="eastAsia" w:ascii="仿宋" w:hAnsi="仿宋" w:eastAsia="仿宋" w:cs="仿宋"/>
          <w:b/>
          <w:bCs/>
          <w:color w:val="auto"/>
          <w:kern w:val="0"/>
          <w:sz w:val="30"/>
          <w:szCs w:val="30"/>
          <w:highlight w:val="none"/>
          <w:lang w:eastAsia="zh-CN"/>
        </w:rPr>
        <w:t>与</w:t>
      </w:r>
    </w:p>
    <w:p>
      <w:pPr>
        <w:pStyle w:val="27"/>
        <w:widowControl/>
        <w:ind w:left="0"/>
        <w:rPr>
          <w:rFonts w:ascii="仿宋" w:hAnsi="仿宋" w:eastAsia="仿宋" w:cs="仿宋"/>
          <w:color w:val="auto"/>
          <w:kern w:val="0"/>
          <w:sz w:val="24"/>
          <w:szCs w:val="24"/>
          <w:highlight w:val="none"/>
          <w:lang w:eastAsia="zh-CN"/>
        </w:rPr>
      </w:pPr>
    </w:p>
    <w:p>
      <w:pPr>
        <w:pStyle w:val="27"/>
        <w:widowControl/>
        <w:ind w:left="0"/>
        <w:rPr>
          <w:rFonts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t>【</w:t>
      </w:r>
      <w:r>
        <w:rPr>
          <w:rFonts w:hint="eastAsia" w:ascii="仿宋" w:hAnsi="仿宋" w:eastAsia="仿宋" w:cs="仿宋"/>
          <w:b/>
          <w:color w:val="auto"/>
          <w:spacing w:val="20"/>
          <w:sz w:val="36"/>
          <w:szCs w:val="36"/>
          <w:highlight w:val="none"/>
          <w:lang w:val="en-US" w:eastAsia="zh-CN"/>
        </w:rPr>
        <w:t xml:space="preserve"> </w:t>
      </w:r>
      <w:r>
        <w:rPr>
          <w:rFonts w:hint="eastAsia" w:ascii="仿宋" w:hAnsi="仿宋" w:eastAsia="仿宋" w:cs="仿宋"/>
          <w:b/>
          <w:bCs/>
          <w:color w:val="auto"/>
          <w:sz w:val="36"/>
          <w:szCs w:val="36"/>
          <w:highlight w:val="none"/>
          <w:lang w:eastAsia="zh-CN"/>
        </w:rPr>
        <w:t>】</w:t>
      </w:r>
    </w:p>
    <w:p>
      <w:pPr>
        <w:pStyle w:val="27"/>
        <w:widowControl/>
        <w:ind w:left="0"/>
        <w:rPr>
          <w:rFonts w:ascii="仿宋" w:hAnsi="仿宋" w:eastAsia="仿宋" w:cs="仿宋"/>
          <w:b/>
          <w:bCs/>
          <w:color w:val="auto"/>
          <w:kern w:val="0"/>
          <w:sz w:val="30"/>
          <w:szCs w:val="30"/>
          <w:highlight w:val="none"/>
          <w:lang w:eastAsia="zh-CN"/>
        </w:rPr>
      </w:pPr>
      <w:r>
        <w:rPr>
          <w:rFonts w:hint="eastAsia" w:ascii="仿宋" w:hAnsi="仿宋" w:eastAsia="仿宋" w:cs="仿宋"/>
          <w:b/>
          <w:bCs/>
          <w:color w:val="auto"/>
          <w:kern w:val="0"/>
          <w:sz w:val="30"/>
          <w:szCs w:val="30"/>
          <w:highlight w:val="none"/>
          <w:lang w:eastAsia="zh-CN"/>
        </w:rPr>
        <w:t>（乙方）</w:t>
      </w:r>
    </w:p>
    <w:p>
      <w:pPr>
        <w:pStyle w:val="27"/>
        <w:widowControl/>
        <w:ind w:left="0"/>
        <w:rPr>
          <w:rFonts w:ascii="仿宋" w:hAnsi="仿宋" w:eastAsia="仿宋" w:cs="仿宋"/>
          <w:color w:val="auto"/>
          <w:kern w:val="0"/>
          <w:sz w:val="24"/>
          <w:szCs w:val="24"/>
          <w:highlight w:val="none"/>
          <w:lang w:eastAsia="zh-CN"/>
        </w:rPr>
      </w:pPr>
    </w:p>
    <w:p>
      <w:pPr>
        <w:pStyle w:val="27"/>
        <w:widowControl/>
        <w:ind w:left="0"/>
        <w:rPr>
          <w:rFonts w:ascii="仿宋" w:hAnsi="仿宋" w:eastAsia="仿宋" w:cs="仿宋"/>
          <w:color w:val="auto"/>
          <w:kern w:val="0"/>
          <w:sz w:val="24"/>
          <w:szCs w:val="24"/>
          <w:highlight w:val="none"/>
          <w:lang w:eastAsia="zh-CN"/>
        </w:rPr>
      </w:pPr>
    </w:p>
    <w:p>
      <w:pPr>
        <w:pStyle w:val="27"/>
        <w:widowControl/>
        <w:ind w:left="0"/>
        <w:rPr>
          <w:rFonts w:ascii="仿宋" w:hAnsi="仿宋" w:eastAsia="仿宋" w:cs="仿宋"/>
          <w:b/>
          <w:bCs/>
          <w:color w:val="auto"/>
          <w:kern w:val="0"/>
          <w:sz w:val="30"/>
          <w:szCs w:val="30"/>
          <w:highlight w:val="none"/>
          <w:lang w:eastAsia="zh-CN"/>
        </w:rPr>
      </w:pPr>
      <w:r>
        <w:rPr>
          <w:rFonts w:hint="eastAsia" w:ascii="仿宋" w:hAnsi="仿宋" w:eastAsia="仿宋" w:cs="仿宋"/>
          <w:b/>
          <w:bCs/>
          <w:color w:val="auto"/>
          <w:kern w:val="0"/>
          <w:sz w:val="30"/>
          <w:szCs w:val="30"/>
          <w:highlight w:val="none"/>
          <w:lang w:eastAsia="zh-CN"/>
        </w:rPr>
        <w:t>之</w:t>
      </w:r>
    </w:p>
    <w:p>
      <w:pPr>
        <w:pStyle w:val="15"/>
        <w:shd w:val="clear" w:color="auto" w:fill="FFFFFF"/>
        <w:spacing w:before="280" w:beforeAutospacing="0" w:after="280" w:afterAutospacing="0" w:line="252" w:lineRule="atLeast"/>
        <w:jc w:val="center"/>
        <w:rPr>
          <w:rFonts w:ascii="华文仿宋" w:hAnsi="华文仿宋" w:eastAsia="华文仿宋" w:cs="Times New Roman"/>
          <w:b/>
          <w:color w:val="auto"/>
          <w:kern w:val="2"/>
          <w:sz w:val="52"/>
          <w:szCs w:val="52"/>
          <w:highlight w:val="none"/>
        </w:rPr>
      </w:pPr>
      <w:r>
        <w:rPr>
          <w:rFonts w:hint="eastAsia" w:ascii="华文仿宋" w:hAnsi="华文仿宋" w:eastAsia="华文仿宋" w:cs="Times New Roman"/>
          <w:b/>
          <w:color w:val="auto"/>
          <w:kern w:val="2"/>
          <w:sz w:val="52"/>
          <w:szCs w:val="52"/>
          <w:highlight w:val="none"/>
        </w:rPr>
        <w:t>新能源汽车充电桩建设合作协议</w:t>
      </w:r>
    </w:p>
    <w:p>
      <w:pPr>
        <w:spacing w:line="420" w:lineRule="atLeast"/>
        <w:jc w:val="center"/>
        <w:rPr>
          <w:rFonts w:ascii="仿宋" w:hAnsi="仿宋" w:eastAsia="仿宋" w:cs="仿宋"/>
          <w:b/>
          <w:color w:val="auto"/>
          <w:spacing w:val="20"/>
          <w:sz w:val="30"/>
          <w:szCs w:val="30"/>
          <w:highlight w:val="none"/>
        </w:rPr>
      </w:pPr>
      <w:r>
        <w:rPr>
          <w:rFonts w:hint="eastAsia" w:ascii="仿宋" w:hAnsi="仿宋" w:eastAsia="仿宋" w:cs="仿宋"/>
          <w:b/>
          <w:color w:val="auto"/>
          <w:spacing w:val="20"/>
          <w:sz w:val="30"/>
          <w:szCs w:val="30"/>
          <w:highlight w:val="none"/>
        </w:rPr>
        <w:t>（</w:t>
      </w:r>
      <w:r>
        <w:rPr>
          <w:rFonts w:hint="eastAsia" w:ascii="仿宋" w:hAnsi="仿宋" w:eastAsia="仿宋" w:cs="仿宋"/>
          <w:b/>
          <w:color w:val="auto"/>
          <w:spacing w:val="20"/>
          <w:sz w:val="30"/>
          <w:szCs w:val="30"/>
          <w:highlight w:val="none"/>
          <w:lang w:val="en-US" w:eastAsia="zh-CN"/>
        </w:rPr>
        <w:t xml:space="preserve"> </w:t>
      </w:r>
      <w:r>
        <w:rPr>
          <w:rFonts w:hint="eastAsia" w:ascii="仿宋" w:hAnsi="仿宋" w:eastAsia="仿宋" w:cs="仿宋"/>
          <w:b/>
          <w:color w:val="auto"/>
          <w:spacing w:val="20"/>
          <w:sz w:val="30"/>
          <w:szCs w:val="30"/>
          <w:highlight w:val="none"/>
        </w:rPr>
        <w:t>）</w:t>
      </w:r>
    </w:p>
    <w:p>
      <w:pPr>
        <w:spacing w:line="420" w:lineRule="atLeast"/>
        <w:jc w:val="center"/>
        <w:rPr>
          <w:rFonts w:ascii="仿宋" w:hAnsi="仿宋" w:eastAsia="仿宋" w:cs="仿宋"/>
          <w:b/>
          <w:color w:val="auto"/>
          <w:spacing w:val="20"/>
          <w:sz w:val="30"/>
          <w:szCs w:val="30"/>
          <w:highlight w:val="none"/>
        </w:rPr>
      </w:pPr>
    </w:p>
    <w:p>
      <w:pPr>
        <w:spacing w:line="420" w:lineRule="atLeast"/>
        <w:jc w:val="center"/>
        <w:rPr>
          <w:rFonts w:ascii="仿宋" w:hAnsi="仿宋" w:eastAsia="仿宋" w:cs="仿宋"/>
          <w:b/>
          <w:color w:val="auto"/>
          <w:spacing w:val="20"/>
          <w:sz w:val="30"/>
          <w:szCs w:val="30"/>
          <w:highlight w:val="none"/>
        </w:rPr>
      </w:pPr>
    </w:p>
    <w:p>
      <w:pPr>
        <w:pStyle w:val="27"/>
        <w:widowControl/>
        <w:ind w:left="0"/>
        <w:jc w:val="both"/>
        <w:rPr>
          <w:rFonts w:ascii="仿宋" w:hAnsi="仿宋" w:eastAsia="仿宋" w:cs="仿宋"/>
          <w:color w:val="auto"/>
          <w:kern w:val="0"/>
          <w:sz w:val="20"/>
          <w:szCs w:val="24"/>
          <w:highlight w:val="none"/>
          <w:lang w:eastAsia="zh-CN"/>
        </w:rPr>
      </w:pPr>
    </w:p>
    <w:p>
      <w:pPr>
        <w:pStyle w:val="27"/>
        <w:widowControl/>
        <w:ind w:left="0"/>
        <w:rPr>
          <w:rFonts w:ascii="仿宋" w:hAnsi="仿宋" w:eastAsia="仿宋" w:cs="仿宋"/>
          <w:b/>
          <w:bCs/>
          <w:color w:val="auto"/>
          <w:kern w:val="0"/>
          <w:sz w:val="32"/>
          <w:szCs w:val="32"/>
          <w:highlight w:val="none"/>
          <w:lang w:eastAsia="zh-CN"/>
        </w:rPr>
        <w:sectPr>
          <w:footerReference r:id="rId5" w:type="first"/>
          <w:footerReference r:id="rId3" w:type="default"/>
          <w:footerReference r:id="rId4" w:type="even"/>
          <w:pgSz w:w="11906" w:h="16838"/>
          <w:pgMar w:top="1440" w:right="1803" w:bottom="1440" w:left="1803" w:header="567" w:footer="567" w:gutter="0"/>
          <w:pgNumType w:start="1"/>
          <w:cols w:space="720" w:num="1"/>
          <w:docGrid w:type="linesAndChars" w:linePitch="312" w:charSpace="577"/>
        </w:sectPr>
      </w:pPr>
      <w:r>
        <w:rPr>
          <w:rFonts w:hint="default" w:ascii="仿宋" w:hAnsi="仿宋" w:eastAsia="仿宋" w:cs="仿宋"/>
          <w:b/>
          <w:bCs/>
          <w:color w:val="auto"/>
          <w:kern w:val="0"/>
          <w:sz w:val="32"/>
          <w:szCs w:val="32"/>
          <w:highlight w:val="none"/>
          <w:lang w:eastAsia="zh-CN"/>
        </w:rPr>
        <w:t>2024</w:t>
      </w:r>
      <w:r>
        <w:rPr>
          <w:rFonts w:hint="eastAsia" w:ascii="仿宋" w:hAnsi="仿宋" w:eastAsia="仿宋" w:cs="仿宋"/>
          <w:b/>
          <w:bCs/>
          <w:color w:val="auto"/>
          <w:kern w:val="0"/>
          <w:sz w:val="32"/>
          <w:szCs w:val="32"/>
          <w:highlight w:val="none"/>
          <w:lang w:eastAsia="zh-CN"/>
        </w:rPr>
        <w:t>年</w:t>
      </w:r>
      <w:r>
        <w:rPr>
          <w:rFonts w:hint="eastAsia" w:ascii="仿宋" w:hAnsi="仿宋" w:eastAsia="仿宋" w:cs="仿宋"/>
          <w:b/>
          <w:bCs/>
          <w:color w:val="auto"/>
          <w:kern w:val="0"/>
          <w:sz w:val="32"/>
          <w:szCs w:val="32"/>
          <w:highlight w:val="none"/>
          <w:lang w:val="en-US" w:eastAsia="zh-CN"/>
        </w:rPr>
        <w:t xml:space="preserve">  </w:t>
      </w:r>
      <w:r>
        <w:rPr>
          <w:rFonts w:hint="eastAsia" w:ascii="仿宋" w:hAnsi="仿宋" w:eastAsia="仿宋" w:cs="仿宋"/>
          <w:b/>
          <w:bCs/>
          <w:color w:val="auto"/>
          <w:kern w:val="0"/>
          <w:sz w:val="32"/>
          <w:szCs w:val="32"/>
          <w:highlight w:val="none"/>
          <w:lang w:eastAsia="zh-CN"/>
        </w:rPr>
        <w:t>月</w:t>
      </w:r>
      <w:r>
        <w:rPr>
          <w:rFonts w:hint="eastAsia" w:ascii="仿宋" w:hAnsi="仿宋" w:eastAsia="仿宋" w:cs="仿宋"/>
          <w:b/>
          <w:bCs/>
          <w:color w:val="auto"/>
          <w:kern w:val="0"/>
          <w:sz w:val="32"/>
          <w:szCs w:val="32"/>
          <w:highlight w:val="none"/>
          <w:lang w:val="en-US" w:eastAsia="zh-CN"/>
        </w:rPr>
        <w:t xml:space="preserve">  </w:t>
      </w:r>
      <w:r>
        <w:rPr>
          <w:rFonts w:hint="eastAsia" w:ascii="仿宋" w:hAnsi="仿宋" w:eastAsia="仿宋" w:cs="仿宋"/>
          <w:b/>
          <w:bCs/>
          <w:color w:val="auto"/>
          <w:kern w:val="0"/>
          <w:sz w:val="32"/>
          <w:szCs w:val="32"/>
          <w:highlight w:val="none"/>
          <w:lang w:eastAsia="zh-CN"/>
        </w:rPr>
        <w:t>日</w:t>
      </w:r>
    </w:p>
    <w:p>
      <w:pPr>
        <w:numPr>
          <w:ilvl w:val="0"/>
          <w:numId w:val="2"/>
        </w:numPr>
        <w:spacing w:line="520" w:lineRule="exact"/>
        <w:jc w:val="center"/>
        <w:rPr>
          <w:rFonts w:ascii="仿宋" w:hAnsi="仿宋" w:eastAsia="仿宋" w:cs="仿宋"/>
          <w:b/>
          <w:color w:val="auto"/>
          <w:spacing w:val="-2"/>
          <w:sz w:val="32"/>
          <w:szCs w:val="32"/>
          <w:highlight w:val="none"/>
        </w:rPr>
      </w:pPr>
      <w:bookmarkStart w:id="0" w:name="_Toc7323_WPSOffice_Level1"/>
      <w:bookmarkEnd w:id="0"/>
      <w:bookmarkStart w:id="1" w:name="_Toc31446_WPSOffice_Level1"/>
      <w:bookmarkEnd w:id="1"/>
      <w:r>
        <w:rPr>
          <w:rFonts w:hint="eastAsia" w:ascii="仿宋" w:hAnsi="仿宋" w:eastAsia="仿宋" w:cs="仿宋"/>
          <w:b/>
          <w:color w:val="auto"/>
          <w:spacing w:val="-2"/>
          <w:sz w:val="32"/>
          <w:szCs w:val="32"/>
          <w:highlight w:val="none"/>
        </w:rPr>
        <w:t xml:space="preserve"> 主文条款</w:t>
      </w:r>
    </w:p>
    <w:p>
      <w:pPr>
        <w:spacing w:line="52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甲乙双方已相互提示就本协议各条款作全面、准确的理解，并应对方要求作了相应的说明，双方对本协议的含义认识一致，本着平等、互利的原则，根据《中华人民共和国民法典》及相关法律法规的规定，就新能源汽车充电桩共同投建运营相关事宜协商一致，签订并全面履行本协议。</w:t>
      </w:r>
    </w:p>
    <w:p>
      <w:pPr>
        <w:spacing w:line="520" w:lineRule="exact"/>
        <w:rPr>
          <w:rFonts w:ascii="仿宋" w:hAnsi="仿宋" w:eastAsia="仿宋" w:cs="仿宋"/>
          <w:b/>
          <w:color w:val="auto"/>
          <w:sz w:val="24"/>
          <w:highlight w:val="none"/>
        </w:rPr>
      </w:pPr>
      <w:r>
        <w:rPr>
          <w:rFonts w:hint="eastAsia" w:ascii="仿宋" w:hAnsi="仿宋" w:eastAsia="仿宋" w:cs="仿宋"/>
          <w:b/>
          <w:color w:val="auto"/>
          <w:sz w:val="24"/>
          <w:highlight w:val="none"/>
        </w:rPr>
        <w:t>第一条  协议内容</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1.合作地点：</w:t>
      </w:r>
    </w:p>
    <w:p>
      <w:pPr>
        <w:spacing w:line="520" w:lineRule="exact"/>
        <w:rPr>
          <w:rFonts w:ascii="仿宋" w:hAnsi="仿宋" w:eastAsia="仿宋" w:cs="仿宋"/>
          <w:color w:val="auto"/>
          <w:sz w:val="24"/>
          <w:highlight w:val="none"/>
          <w:u w:val="single"/>
        </w:rPr>
      </w:pPr>
      <w:r>
        <w:rPr>
          <w:rFonts w:hint="eastAsia" w:ascii="仿宋" w:hAnsi="仿宋" w:eastAsia="仿宋" w:cs="仿宋"/>
          <w:color w:val="auto"/>
          <w:sz w:val="24"/>
          <w:highlight w:val="none"/>
        </w:rPr>
        <w:t>2.按照具体约定确定充电桩安装位置、充电桩安装型号、数量、充电桩所需电力容量等</w:t>
      </w:r>
      <w:r>
        <w:rPr>
          <w:rFonts w:hint="eastAsia" w:ascii="仿宋" w:hAnsi="仿宋" w:eastAsia="仿宋" w:cs="仿宋"/>
          <w:bCs/>
          <w:color w:val="auto"/>
          <w:sz w:val="24"/>
          <w:highlight w:val="none"/>
        </w:rPr>
        <w:t>【详见商业条款】。</w:t>
      </w:r>
    </w:p>
    <w:p>
      <w:pPr>
        <w:spacing w:line="520" w:lineRule="exact"/>
        <w:rPr>
          <w:rFonts w:ascii="仿宋" w:hAnsi="仿宋" w:eastAsia="仿宋" w:cs="仿宋"/>
          <w:bCs/>
          <w:color w:val="auto"/>
          <w:sz w:val="24"/>
          <w:highlight w:val="none"/>
        </w:rPr>
      </w:pPr>
      <w:r>
        <w:rPr>
          <w:rFonts w:hint="eastAsia" w:ascii="仿宋" w:hAnsi="仿宋" w:eastAsia="仿宋" w:cs="仿宋"/>
          <w:bCs/>
          <w:color w:val="auto"/>
          <w:sz w:val="24"/>
          <w:highlight w:val="none"/>
        </w:rPr>
        <w:t>3.合作模式：【详见商业条款】。</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4.充电费用（包括充电电费、充电服务费）结算：</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4.1电费的结算：①电费由乙方先行垫付，按照与当地供电部门结算的电费单价（包含电损）、模式进行结算。协议期限内电价若需变化，应提供供电部门的调价文件或网上国网公布的调价通知，根据供电部门实际电费单价（包含电损）浮动进行相应调整。</w:t>
      </w:r>
    </w:p>
    <w:p>
      <w:pPr>
        <w:spacing w:line="52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②</w:t>
      </w:r>
      <w:r>
        <w:rPr>
          <w:rFonts w:hint="eastAsia" w:ascii="仿宋" w:hAnsi="仿宋" w:eastAsia="仿宋" w:cs="仿宋"/>
          <w:color w:val="auto"/>
          <w:sz w:val="24"/>
          <w:highlight w:val="none"/>
        </w:rPr>
        <w:t>甲乙双方按月结算电费，</w:t>
      </w:r>
      <w:r>
        <w:rPr>
          <w:rFonts w:hint="eastAsia" w:ascii="仿宋" w:hAnsi="仿宋" w:eastAsia="仿宋" w:cs="仿宋"/>
          <w:color w:val="auto"/>
          <w:sz w:val="24"/>
          <w:highlight w:val="none"/>
          <w:lang w:val="en-US" w:eastAsia="zh-CN"/>
        </w:rPr>
        <w:t>支付周期为2个月（即协议签订当月为第1个月，第3个月支付第1月的电费；第4个月支付第2月的电费，以此类推）。</w:t>
      </w:r>
      <w:r>
        <w:rPr>
          <w:rFonts w:hint="eastAsia" w:ascii="仿宋" w:hAnsi="仿宋" w:eastAsia="仿宋" w:cs="仿宋"/>
          <w:color w:val="auto"/>
          <w:sz w:val="24"/>
          <w:szCs w:val="24"/>
          <w:highlight w:val="none"/>
          <w:shd w:val="clear" w:color="auto" w:fill="auto"/>
        </w:rPr>
        <w:t>月度电费</w:t>
      </w:r>
      <w:r>
        <w:rPr>
          <w:rFonts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rPr>
        <w:t>每月实际缴纳给电业局的费用</w:t>
      </w:r>
      <w:r>
        <w:rPr>
          <w:rFonts w:hint="eastAsia" w:ascii="仿宋" w:hAnsi="仿宋" w:eastAsia="仿宋" w:cs="仿宋"/>
          <w:color w:val="auto"/>
          <w:sz w:val="24"/>
          <w:highlight w:val="none"/>
        </w:rPr>
        <w:t>,乙方每月向甲方提交上月充电费用结算申请，甲方收到乙方的结算申请后3个工作日内核对完毕，核对无误后，乙方开具对应金额的增值税专用发票，甲方</w:t>
      </w:r>
      <w:r>
        <w:rPr>
          <w:rFonts w:hint="eastAsia" w:ascii="仿宋" w:hAnsi="仿宋" w:eastAsia="仿宋" w:cs="仿宋"/>
          <w:color w:val="auto"/>
          <w:sz w:val="24"/>
          <w:highlight w:val="none"/>
          <w:lang w:val="en-US" w:eastAsia="zh-CN"/>
        </w:rPr>
        <w:t>按照支付周期在支付月份开始的</w:t>
      </w:r>
      <w:r>
        <w:rPr>
          <w:rFonts w:hint="eastAsia" w:ascii="仿宋" w:hAnsi="仿宋" w:eastAsia="仿宋" w:cs="仿宋"/>
          <w:color w:val="auto"/>
          <w:sz w:val="24"/>
          <w:highlight w:val="none"/>
          <w:u w:val="single"/>
        </w:rPr>
        <w:t>7</w:t>
      </w:r>
      <w:r>
        <w:rPr>
          <w:rFonts w:hint="eastAsia" w:ascii="仿宋" w:hAnsi="仿宋" w:eastAsia="仿宋" w:cs="仿宋"/>
          <w:color w:val="auto"/>
          <w:sz w:val="24"/>
          <w:highlight w:val="none"/>
        </w:rPr>
        <w:t>个工作日内付款至本协议中指定的乙方银行账户。乙方应提供合法的、正式的、等额的发票，如乙方不能按时提供发票或有违反本协议任一约定的行为，甲方有权拒绝支付相应款项，并不承担任何违约责任。如甲方收到乙方开具合法的、正式的、等额的电费发票后，不能按时核对并支付充电电费或有违反本协议任一约定的行为，</w:t>
      </w:r>
      <w:r>
        <w:rPr>
          <w:rFonts w:ascii="仿宋" w:hAnsi="仿宋" w:eastAsia="仿宋" w:cs="仿宋"/>
          <w:color w:val="auto"/>
          <w:sz w:val="24"/>
          <w:szCs w:val="24"/>
          <w:highlight w:val="none"/>
        </w:rPr>
        <w:t>乙方保留按照逾期未支付金额，依照全国银行间同业拆借中心公布的一年期贷款市场报价利率（LPR)标准，向甲方追索违约金的权利</w:t>
      </w:r>
      <w:r>
        <w:rPr>
          <w:rFonts w:hint="eastAsia" w:ascii="仿宋" w:hAnsi="仿宋" w:eastAsia="仿宋" w:cs="仿宋"/>
          <w:color w:val="auto"/>
          <w:sz w:val="24"/>
          <w:highlight w:val="none"/>
        </w:rPr>
        <w:t>，逾期超过三十日，经乙方书面催告，甲方仍不履行义务的，乙方有权拒绝为甲方提供车辆充电服务，并要求甲方赔偿因此给乙方带来的充电站投资建设运营经济损失，且不承担任何违约责任。</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4.2充电服务费的结算：①双方结算的充电服务费标准按照充电平台/</w:t>
      </w:r>
      <w:r>
        <w:rPr>
          <w:rFonts w:ascii="仿宋" w:hAnsi="仿宋" w:eastAsia="仿宋" w:cs="仿宋"/>
          <w:color w:val="auto"/>
          <w:sz w:val="24"/>
          <w:highlight w:val="none"/>
        </w:rPr>
        <w:t>APP</w:t>
      </w:r>
      <w:r>
        <w:rPr>
          <w:rFonts w:hint="eastAsia" w:ascii="仿宋" w:hAnsi="仿宋" w:eastAsia="仿宋" w:cs="仿宋"/>
          <w:color w:val="auto"/>
          <w:sz w:val="24"/>
          <w:highlight w:val="none"/>
        </w:rPr>
        <w:t>对外显示的充电服务费单价。充电服务费标准的设定由双方协商一致后对外发布。</w:t>
      </w:r>
      <w:r>
        <w:rPr>
          <w:rFonts w:hint="eastAsia" w:ascii="仿宋" w:hAnsi="仿宋" w:eastAsia="仿宋" w:cs="仿宋"/>
          <w:color w:val="auto"/>
          <w:sz w:val="24"/>
          <w:szCs w:val="24"/>
          <w:highlight w:val="none"/>
        </w:rPr>
        <w:t>服务费计算标准：乙方为甲方投放新能源车辆提供充电服务，充电服务费结算具体计算公式：服务费</w:t>
      </w:r>
      <w:r>
        <w:rPr>
          <w:rFonts w:ascii="仿宋" w:hAnsi="仿宋" w:eastAsia="仿宋" w:cs="仿宋"/>
          <w:color w:val="auto"/>
          <w:sz w:val="24"/>
          <w:szCs w:val="24"/>
          <w:highlight w:val="none"/>
        </w:rPr>
        <w:t>=月充电量*服务费单价。月充电量为</w:t>
      </w:r>
      <w:r>
        <w:rPr>
          <w:rFonts w:hint="eastAsia" w:ascii="仿宋" w:hAnsi="仿宋" w:eastAsia="仿宋" w:cs="仿宋"/>
          <w:color w:val="auto"/>
          <w:sz w:val="24"/>
          <w:highlight w:val="none"/>
        </w:rPr>
        <w:t>充电桩</w:t>
      </w:r>
      <w:r>
        <w:rPr>
          <w:rFonts w:ascii="仿宋" w:hAnsi="仿宋" w:eastAsia="仿宋" w:cs="仿宋"/>
          <w:color w:val="auto"/>
          <w:sz w:val="24"/>
          <w:szCs w:val="24"/>
          <w:highlight w:val="none"/>
        </w:rPr>
        <w:t>运营管理平台导出的订单数据充电量的总和</w:t>
      </w:r>
      <w:r>
        <w:rPr>
          <w:rFonts w:hint="eastAsia" w:ascii="仿宋" w:hAnsi="仿宋" w:eastAsia="仿宋" w:cs="仿宋"/>
          <w:color w:val="auto"/>
          <w:sz w:val="24"/>
          <w:szCs w:val="24"/>
          <w:highlight w:val="none"/>
        </w:rPr>
        <w:t>，即甲方投放的所有新能源公交车辆每月实际充电电量。</w:t>
      </w:r>
    </w:p>
    <w:p>
      <w:pPr>
        <w:spacing w:line="52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②充电服务费结算方式：甲乙双方按月结算充电服务费</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支付周期为2个月（即协议签订当月为第1个月，第3个月支付第1月的</w:t>
      </w:r>
      <w:r>
        <w:rPr>
          <w:rFonts w:hint="eastAsia" w:ascii="仿宋" w:hAnsi="仿宋" w:eastAsia="仿宋" w:cs="仿宋"/>
          <w:color w:val="auto"/>
          <w:sz w:val="24"/>
          <w:highlight w:val="none"/>
        </w:rPr>
        <w:t>充电服务</w:t>
      </w:r>
      <w:r>
        <w:rPr>
          <w:rFonts w:hint="eastAsia" w:ascii="仿宋" w:hAnsi="仿宋" w:eastAsia="仿宋" w:cs="仿宋"/>
          <w:color w:val="auto"/>
          <w:sz w:val="24"/>
          <w:highlight w:val="none"/>
          <w:lang w:val="en-US" w:eastAsia="zh-CN"/>
        </w:rPr>
        <w:t>费；第4个月支付第2月的</w:t>
      </w:r>
      <w:r>
        <w:rPr>
          <w:rFonts w:hint="eastAsia" w:ascii="仿宋" w:hAnsi="仿宋" w:eastAsia="仿宋" w:cs="仿宋"/>
          <w:color w:val="auto"/>
          <w:sz w:val="24"/>
          <w:highlight w:val="none"/>
        </w:rPr>
        <w:t>充电服务</w:t>
      </w:r>
      <w:r>
        <w:rPr>
          <w:rFonts w:hint="eastAsia" w:ascii="仿宋" w:hAnsi="仿宋" w:eastAsia="仿宋" w:cs="仿宋"/>
          <w:color w:val="auto"/>
          <w:sz w:val="24"/>
          <w:highlight w:val="none"/>
          <w:lang w:val="en-US" w:eastAsia="zh-CN"/>
        </w:rPr>
        <w:t>费，以此类推）。甲乙双</w:t>
      </w:r>
      <w:r>
        <w:rPr>
          <w:rFonts w:hint="eastAsia" w:ascii="仿宋" w:hAnsi="仿宋" w:eastAsia="仿宋" w:cs="仿宋"/>
          <w:color w:val="auto"/>
          <w:sz w:val="24"/>
          <w:highlight w:val="none"/>
        </w:rPr>
        <w:t>方每月按分润比例向</w:t>
      </w:r>
      <w:r>
        <w:rPr>
          <w:rFonts w:hint="eastAsia" w:ascii="仿宋" w:hAnsi="仿宋" w:eastAsia="仿宋" w:cs="仿宋"/>
          <w:color w:val="auto"/>
          <w:sz w:val="24"/>
          <w:highlight w:val="none"/>
          <w:lang w:val="en-US" w:eastAsia="zh-CN"/>
        </w:rPr>
        <w:t>对</w:t>
      </w:r>
      <w:r>
        <w:rPr>
          <w:rFonts w:hint="eastAsia" w:ascii="仿宋" w:hAnsi="仿宋" w:eastAsia="仿宋" w:cs="仿宋"/>
          <w:color w:val="auto"/>
          <w:sz w:val="24"/>
          <w:highlight w:val="none"/>
        </w:rPr>
        <w:t>方提交充电服务费结算申请，甲乙</w:t>
      </w:r>
      <w:r>
        <w:rPr>
          <w:rFonts w:hint="eastAsia" w:ascii="仿宋" w:hAnsi="仿宋" w:eastAsia="仿宋" w:cs="仿宋"/>
          <w:color w:val="auto"/>
          <w:sz w:val="24"/>
          <w:highlight w:val="none"/>
          <w:lang w:val="en-US" w:eastAsia="zh-CN"/>
        </w:rPr>
        <w:t>双</w:t>
      </w:r>
      <w:r>
        <w:rPr>
          <w:rFonts w:hint="eastAsia" w:ascii="仿宋" w:hAnsi="仿宋" w:eastAsia="仿宋" w:cs="仿宋"/>
          <w:color w:val="auto"/>
          <w:sz w:val="24"/>
          <w:highlight w:val="none"/>
        </w:rPr>
        <w:t>方</w:t>
      </w:r>
      <w:r>
        <w:rPr>
          <w:rFonts w:hint="eastAsia" w:ascii="仿宋" w:hAnsi="仿宋" w:eastAsia="仿宋" w:cs="仿宋"/>
          <w:color w:val="auto"/>
          <w:sz w:val="24"/>
          <w:highlight w:val="none"/>
          <w:lang w:val="en-US" w:eastAsia="zh-CN"/>
        </w:rPr>
        <w:t>收到对方</w:t>
      </w:r>
      <w:r>
        <w:rPr>
          <w:rFonts w:hint="eastAsia" w:ascii="仿宋" w:hAnsi="仿宋" w:eastAsia="仿宋" w:cs="仿宋"/>
          <w:color w:val="auto"/>
          <w:sz w:val="24"/>
          <w:highlight w:val="none"/>
        </w:rPr>
        <w:t>的结算申请后3个工作日内核对完毕，核对无误后，</w:t>
      </w:r>
      <w:r>
        <w:rPr>
          <w:rFonts w:hint="eastAsia" w:ascii="仿宋" w:hAnsi="仿宋" w:eastAsia="仿宋" w:cs="仿宋"/>
          <w:color w:val="auto"/>
          <w:sz w:val="24"/>
          <w:highlight w:val="none"/>
          <w:lang w:val="en-US" w:eastAsia="zh-CN"/>
        </w:rPr>
        <w:t>收款方</w:t>
      </w:r>
      <w:r>
        <w:rPr>
          <w:rFonts w:hint="eastAsia" w:ascii="仿宋" w:hAnsi="仿宋" w:eastAsia="仿宋" w:cs="仿宋"/>
          <w:color w:val="auto"/>
          <w:sz w:val="24"/>
          <w:highlight w:val="none"/>
        </w:rPr>
        <w:t>开具对应金额的增值税专用发票，</w:t>
      </w:r>
      <w:r>
        <w:rPr>
          <w:rFonts w:hint="eastAsia" w:ascii="仿宋" w:hAnsi="仿宋" w:eastAsia="仿宋" w:cs="仿宋"/>
          <w:color w:val="auto"/>
          <w:sz w:val="24"/>
          <w:highlight w:val="none"/>
          <w:lang w:val="en-US" w:eastAsia="zh-CN"/>
        </w:rPr>
        <w:t>付款方按照支付周期在支付月份开始的</w:t>
      </w:r>
      <w:r>
        <w:rPr>
          <w:rFonts w:hint="eastAsia" w:ascii="仿宋" w:hAnsi="仿宋" w:eastAsia="仿宋" w:cs="仿宋"/>
          <w:color w:val="auto"/>
          <w:sz w:val="24"/>
          <w:highlight w:val="none"/>
          <w:u w:val="single"/>
        </w:rPr>
        <w:t>7</w:t>
      </w:r>
      <w:r>
        <w:rPr>
          <w:rFonts w:hint="eastAsia" w:ascii="仿宋" w:hAnsi="仿宋" w:eastAsia="仿宋" w:cs="仿宋"/>
          <w:color w:val="auto"/>
          <w:sz w:val="24"/>
          <w:highlight w:val="none"/>
        </w:rPr>
        <w:t>个工作日内付款至本协议中指定的</w:t>
      </w:r>
      <w:r>
        <w:rPr>
          <w:rFonts w:hint="eastAsia" w:ascii="仿宋" w:hAnsi="仿宋" w:eastAsia="仿宋" w:cs="仿宋"/>
          <w:color w:val="auto"/>
          <w:sz w:val="24"/>
          <w:highlight w:val="none"/>
          <w:lang w:val="en-US" w:eastAsia="zh-CN"/>
        </w:rPr>
        <w:t>收款方</w:t>
      </w:r>
      <w:r>
        <w:rPr>
          <w:rFonts w:hint="eastAsia" w:ascii="仿宋" w:hAnsi="仿宋" w:eastAsia="仿宋" w:cs="仿宋"/>
          <w:color w:val="auto"/>
          <w:sz w:val="24"/>
          <w:highlight w:val="none"/>
        </w:rPr>
        <w:t>银行账户</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收款方</w:t>
      </w:r>
      <w:r>
        <w:rPr>
          <w:rFonts w:hint="eastAsia" w:ascii="仿宋" w:hAnsi="仿宋" w:eastAsia="仿宋" w:cs="仿宋"/>
          <w:color w:val="auto"/>
          <w:sz w:val="24"/>
          <w:highlight w:val="none"/>
        </w:rPr>
        <w:t>应提供合法的、正式的、等额的发票，如</w:t>
      </w:r>
      <w:r>
        <w:rPr>
          <w:rFonts w:hint="eastAsia" w:ascii="仿宋" w:hAnsi="仿宋" w:eastAsia="仿宋" w:cs="仿宋"/>
          <w:color w:val="auto"/>
          <w:sz w:val="24"/>
          <w:highlight w:val="none"/>
          <w:lang w:val="en-US" w:eastAsia="zh-CN"/>
        </w:rPr>
        <w:t>收款方</w:t>
      </w:r>
      <w:r>
        <w:rPr>
          <w:rFonts w:hint="eastAsia" w:ascii="仿宋" w:hAnsi="仿宋" w:eastAsia="仿宋" w:cs="仿宋"/>
          <w:color w:val="auto"/>
          <w:sz w:val="24"/>
          <w:highlight w:val="none"/>
        </w:rPr>
        <w:t>不能按时提供发票或有违反本协议任一约定的行为，</w:t>
      </w:r>
      <w:r>
        <w:rPr>
          <w:rFonts w:hint="eastAsia" w:ascii="仿宋" w:hAnsi="仿宋" w:eastAsia="仿宋" w:cs="仿宋"/>
          <w:color w:val="auto"/>
          <w:sz w:val="24"/>
          <w:highlight w:val="none"/>
          <w:lang w:val="en-US" w:eastAsia="zh-CN"/>
        </w:rPr>
        <w:t>付款方</w:t>
      </w:r>
      <w:r>
        <w:rPr>
          <w:rFonts w:hint="eastAsia" w:ascii="仿宋" w:hAnsi="仿宋" w:eastAsia="仿宋" w:cs="仿宋"/>
          <w:color w:val="auto"/>
          <w:sz w:val="24"/>
          <w:highlight w:val="none"/>
        </w:rPr>
        <w:t>有权拒绝支付相应款项，并不承担任何违约责任。如</w:t>
      </w:r>
      <w:r>
        <w:rPr>
          <w:rFonts w:hint="eastAsia" w:ascii="仿宋" w:hAnsi="仿宋" w:eastAsia="仿宋" w:cs="仿宋"/>
          <w:color w:val="auto"/>
          <w:sz w:val="24"/>
          <w:highlight w:val="none"/>
          <w:lang w:val="en-US" w:eastAsia="zh-CN"/>
        </w:rPr>
        <w:t>付款方</w:t>
      </w:r>
      <w:r>
        <w:rPr>
          <w:rFonts w:hint="eastAsia" w:ascii="仿宋" w:hAnsi="仿宋" w:eastAsia="仿宋" w:cs="仿宋"/>
          <w:color w:val="auto"/>
          <w:sz w:val="24"/>
          <w:highlight w:val="none"/>
        </w:rPr>
        <w:t>收到</w:t>
      </w:r>
      <w:r>
        <w:rPr>
          <w:rFonts w:hint="eastAsia" w:ascii="仿宋" w:hAnsi="仿宋" w:eastAsia="仿宋" w:cs="仿宋"/>
          <w:color w:val="auto"/>
          <w:sz w:val="24"/>
          <w:highlight w:val="none"/>
          <w:lang w:val="en-US" w:eastAsia="zh-CN"/>
        </w:rPr>
        <w:t>收款方</w:t>
      </w:r>
      <w:r>
        <w:rPr>
          <w:rFonts w:hint="eastAsia" w:ascii="仿宋" w:hAnsi="仿宋" w:eastAsia="仿宋" w:cs="仿宋"/>
          <w:color w:val="auto"/>
          <w:sz w:val="24"/>
          <w:highlight w:val="none"/>
        </w:rPr>
        <w:t>开具合法的、正式的、等额的服务费发票后，不能按时核对并支付充电服务费或有违反本协议任一约定的行为，</w:t>
      </w:r>
      <w:r>
        <w:rPr>
          <w:rFonts w:hint="eastAsia" w:ascii="仿宋" w:hAnsi="仿宋" w:eastAsia="仿宋" w:cs="仿宋"/>
          <w:color w:val="auto"/>
          <w:sz w:val="24"/>
          <w:highlight w:val="none"/>
          <w:lang w:val="en-US" w:eastAsia="zh-CN"/>
        </w:rPr>
        <w:t>收款方</w:t>
      </w:r>
      <w:r>
        <w:rPr>
          <w:rFonts w:ascii="仿宋" w:hAnsi="仿宋" w:eastAsia="仿宋" w:cs="仿宋"/>
          <w:color w:val="auto"/>
          <w:sz w:val="24"/>
          <w:highlight w:val="none"/>
        </w:rPr>
        <w:t>保留按照逾期未支付金额，依照全国银行间同业拆借中心公布的一年期贷款市场报价利率（LPR)标准，向</w:t>
      </w:r>
      <w:r>
        <w:rPr>
          <w:rFonts w:hint="eastAsia" w:ascii="仿宋" w:hAnsi="仿宋" w:eastAsia="仿宋" w:cs="仿宋"/>
          <w:color w:val="auto"/>
          <w:sz w:val="24"/>
          <w:highlight w:val="none"/>
          <w:lang w:val="en-US" w:eastAsia="zh-CN"/>
        </w:rPr>
        <w:t>付款方</w:t>
      </w:r>
      <w:r>
        <w:rPr>
          <w:rFonts w:ascii="仿宋" w:hAnsi="仿宋" w:eastAsia="仿宋" w:cs="仿宋"/>
          <w:color w:val="auto"/>
          <w:sz w:val="24"/>
          <w:highlight w:val="none"/>
        </w:rPr>
        <w:t>追索违约金的权利</w:t>
      </w:r>
      <w:r>
        <w:rPr>
          <w:rFonts w:hint="eastAsia" w:ascii="仿宋" w:hAnsi="仿宋" w:eastAsia="仿宋" w:cs="仿宋"/>
          <w:color w:val="auto"/>
          <w:sz w:val="24"/>
          <w:highlight w:val="none"/>
        </w:rPr>
        <w:t>，逾期超过三十日，经</w:t>
      </w:r>
      <w:r>
        <w:rPr>
          <w:rFonts w:hint="eastAsia" w:ascii="仿宋" w:hAnsi="仿宋" w:eastAsia="仿宋" w:cs="仿宋"/>
          <w:color w:val="auto"/>
          <w:sz w:val="24"/>
          <w:highlight w:val="none"/>
          <w:lang w:val="en-US" w:eastAsia="zh-CN"/>
        </w:rPr>
        <w:t>收款方</w:t>
      </w:r>
      <w:r>
        <w:rPr>
          <w:rFonts w:hint="eastAsia" w:ascii="仿宋" w:hAnsi="仿宋" w:eastAsia="仿宋" w:cs="仿宋"/>
          <w:color w:val="auto"/>
          <w:sz w:val="24"/>
          <w:highlight w:val="none"/>
        </w:rPr>
        <w:t>书面催告，</w:t>
      </w:r>
      <w:r>
        <w:rPr>
          <w:rFonts w:hint="eastAsia" w:ascii="仿宋" w:hAnsi="仿宋" w:eastAsia="仿宋" w:cs="仿宋"/>
          <w:color w:val="auto"/>
          <w:sz w:val="24"/>
          <w:highlight w:val="none"/>
          <w:lang w:val="en-US" w:eastAsia="zh-CN"/>
        </w:rPr>
        <w:t>付款方</w:t>
      </w:r>
      <w:r>
        <w:rPr>
          <w:rFonts w:hint="eastAsia" w:ascii="仿宋" w:hAnsi="仿宋" w:eastAsia="仿宋" w:cs="仿宋"/>
          <w:color w:val="auto"/>
          <w:sz w:val="24"/>
          <w:highlight w:val="none"/>
        </w:rPr>
        <w:t>仍不履行义务的，</w:t>
      </w:r>
      <w:r>
        <w:rPr>
          <w:rFonts w:hint="eastAsia" w:ascii="仿宋" w:hAnsi="仿宋" w:eastAsia="仿宋" w:cs="仿宋"/>
          <w:color w:val="auto"/>
          <w:sz w:val="24"/>
          <w:highlight w:val="none"/>
          <w:lang w:val="en-US" w:eastAsia="zh-CN"/>
        </w:rPr>
        <w:t>收款方</w:t>
      </w:r>
      <w:r>
        <w:rPr>
          <w:rFonts w:hint="eastAsia" w:ascii="仿宋" w:hAnsi="仿宋" w:eastAsia="仿宋" w:cs="仿宋"/>
          <w:color w:val="auto"/>
          <w:sz w:val="24"/>
          <w:highlight w:val="none"/>
        </w:rPr>
        <w:t>有权拒绝为甲方提供车辆充电服务，并要求</w:t>
      </w:r>
      <w:r>
        <w:rPr>
          <w:rFonts w:hint="eastAsia" w:ascii="仿宋" w:hAnsi="仿宋" w:eastAsia="仿宋" w:cs="仿宋"/>
          <w:color w:val="auto"/>
          <w:sz w:val="24"/>
          <w:highlight w:val="none"/>
          <w:lang w:val="en-US" w:eastAsia="zh-CN"/>
        </w:rPr>
        <w:t>付款方</w:t>
      </w:r>
      <w:r>
        <w:rPr>
          <w:rFonts w:hint="eastAsia" w:ascii="仿宋" w:hAnsi="仿宋" w:eastAsia="仿宋" w:cs="仿宋"/>
          <w:color w:val="auto"/>
          <w:sz w:val="24"/>
          <w:highlight w:val="none"/>
        </w:rPr>
        <w:t>赔偿因此给</w:t>
      </w:r>
      <w:r>
        <w:rPr>
          <w:rFonts w:hint="eastAsia" w:ascii="仿宋" w:hAnsi="仿宋" w:eastAsia="仿宋" w:cs="仿宋"/>
          <w:color w:val="auto"/>
          <w:sz w:val="24"/>
          <w:highlight w:val="none"/>
          <w:lang w:val="en-US" w:eastAsia="zh-CN"/>
        </w:rPr>
        <w:t>收款方</w:t>
      </w:r>
      <w:r>
        <w:rPr>
          <w:rFonts w:hint="eastAsia" w:ascii="仿宋" w:hAnsi="仿宋" w:eastAsia="仿宋" w:cs="仿宋"/>
          <w:color w:val="auto"/>
          <w:sz w:val="24"/>
          <w:highlight w:val="none"/>
        </w:rPr>
        <w:t>带来的充电站投资建设运营经济损失，且不承担任何违约责任。</w:t>
      </w:r>
      <w:r>
        <w:rPr>
          <w:rFonts w:hint="eastAsia" w:ascii="仿宋" w:hAnsi="仿宋" w:eastAsia="仿宋" w:cs="仿宋"/>
          <w:color w:val="auto"/>
          <w:sz w:val="24"/>
          <w:highlight w:val="none"/>
          <w:lang w:val="en-US" w:eastAsia="zh-CN"/>
        </w:rPr>
        <w:t>付款方</w:t>
      </w:r>
      <w:r>
        <w:rPr>
          <w:rFonts w:hint="eastAsia" w:ascii="仿宋" w:hAnsi="仿宋" w:eastAsia="仿宋" w:cs="仿宋"/>
          <w:color w:val="auto"/>
          <w:sz w:val="24"/>
          <w:highlight w:val="none"/>
        </w:rPr>
        <w:t>按照约定的分润比例</w:t>
      </w:r>
      <w:r>
        <w:rPr>
          <w:rFonts w:hint="eastAsia" w:ascii="仿宋" w:hAnsi="仿宋" w:eastAsia="仿宋" w:cs="仿宋"/>
          <w:bCs/>
          <w:color w:val="auto"/>
          <w:sz w:val="24"/>
          <w:highlight w:val="none"/>
        </w:rPr>
        <w:t>【详见商业条款】将</w:t>
      </w:r>
      <w:r>
        <w:rPr>
          <w:rFonts w:hint="eastAsia" w:ascii="仿宋" w:hAnsi="仿宋" w:eastAsia="仿宋" w:cs="仿宋"/>
          <w:color w:val="auto"/>
          <w:sz w:val="24"/>
          <w:highlight w:val="none"/>
          <w:lang w:val="en-US" w:eastAsia="zh-CN"/>
        </w:rPr>
        <w:t>收款方</w:t>
      </w:r>
      <w:r>
        <w:rPr>
          <w:rFonts w:hint="eastAsia" w:ascii="仿宋" w:hAnsi="仿宋" w:eastAsia="仿宋" w:cs="仿宋"/>
          <w:bCs/>
          <w:color w:val="auto"/>
          <w:sz w:val="24"/>
          <w:highlight w:val="none"/>
        </w:rPr>
        <w:t>的分润金额支付至</w:t>
      </w:r>
      <w:r>
        <w:rPr>
          <w:rFonts w:hint="eastAsia" w:ascii="仿宋" w:hAnsi="仿宋" w:eastAsia="仿宋" w:cs="仿宋"/>
          <w:color w:val="auto"/>
          <w:sz w:val="24"/>
          <w:highlight w:val="none"/>
        </w:rPr>
        <w:t>本协议中指定的</w:t>
      </w:r>
      <w:r>
        <w:rPr>
          <w:rFonts w:hint="eastAsia" w:ascii="仿宋" w:hAnsi="仿宋" w:eastAsia="仿宋" w:cs="仿宋"/>
          <w:color w:val="auto"/>
          <w:sz w:val="24"/>
          <w:highlight w:val="none"/>
          <w:lang w:val="en-US" w:eastAsia="zh-CN"/>
        </w:rPr>
        <w:t>收款方</w:t>
      </w:r>
      <w:r>
        <w:rPr>
          <w:rFonts w:hint="eastAsia" w:ascii="仿宋" w:hAnsi="仿宋" w:eastAsia="仿宋" w:cs="仿宋"/>
          <w:color w:val="auto"/>
          <w:sz w:val="24"/>
          <w:highlight w:val="none"/>
        </w:rPr>
        <w:t>银行账户，作为</w:t>
      </w:r>
      <w:r>
        <w:rPr>
          <w:rFonts w:hint="eastAsia" w:ascii="仿宋" w:hAnsi="仿宋" w:eastAsia="仿宋" w:cs="仿宋"/>
          <w:color w:val="auto"/>
          <w:sz w:val="24"/>
          <w:highlight w:val="none"/>
          <w:lang w:val="en-US" w:eastAsia="zh-CN"/>
        </w:rPr>
        <w:t>收款方</w:t>
      </w:r>
      <w:r>
        <w:rPr>
          <w:rFonts w:hint="eastAsia" w:ascii="仿宋" w:hAnsi="仿宋" w:eastAsia="仿宋" w:cs="仿宋"/>
          <w:color w:val="auto"/>
          <w:sz w:val="24"/>
          <w:highlight w:val="none"/>
        </w:rPr>
        <w:t>提供综合服务的收益。</w:t>
      </w:r>
    </w:p>
    <w:p>
      <w:pPr>
        <w:spacing w:line="520" w:lineRule="exact"/>
        <w:rPr>
          <w:rFonts w:ascii="仿宋" w:hAnsi="仿宋" w:eastAsia="仿宋" w:cs="仿宋"/>
          <w:bCs/>
          <w:color w:val="auto"/>
          <w:sz w:val="24"/>
          <w:highlight w:val="none"/>
        </w:rPr>
      </w:pPr>
      <w:r>
        <w:rPr>
          <w:rFonts w:hint="eastAsia" w:ascii="仿宋" w:hAnsi="仿宋" w:eastAsia="仿宋" w:cs="仿宋"/>
          <w:bCs/>
          <w:color w:val="auto"/>
          <w:sz w:val="24"/>
          <w:highlight w:val="none"/>
        </w:rPr>
        <w:t>5.</w:t>
      </w:r>
      <w:r>
        <w:rPr>
          <w:rFonts w:hint="eastAsia" w:ascii="仿宋" w:hAnsi="仿宋" w:eastAsia="仿宋" w:cs="仿宋"/>
          <w:color w:val="auto"/>
          <w:sz w:val="24"/>
          <w:highlight w:val="none"/>
        </w:rPr>
        <w:t>项目中涉及的充电桩及乙方投入安装的与充电营运相关的设施设备（包括但不限于充电设备、变压器、配套设备设施等属于乙方出资建设的项目）的所有权属于乙方,并由作为充电桩建设运营服务商的乙方来运营，乙方拥有充电场站的运营权，具体运营平台由乙方提供。甲乙双方可协商充电场站的经营方案。</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6.本协议签订后，乙方应给予甲方可供查询的与本协议相关的充电桩所有充电记录及账务清单的平台、管理账号及密码，否则甲方有权拒绝支付相应款项。</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7.为引导用户正确使用充电桩，甲方应配合乙方在本协议期内设置引导性的公益指示牌，该牌产权人属于乙方，相关手续由乙方自行办理。</w:t>
      </w:r>
    </w:p>
    <w:p>
      <w:pPr>
        <w:spacing w:line="520" w:lineRule="exact"/>
        <w:rPr>
          <w:rFonts w:ascii="仿宋" w:hAnsi="仿宋" w:eastAsia="仿宋" w:cs="仿宋"/>
          <w:b/>
          <w:color w:val="auto"/>
          <w:sz w:val="24"/>
          <w:highlight w:val="none"/>
        </w:rPr>
      </w:pPr>
      <w:r>
        <w:rPr>
          <w:rFonts w:hint="eastAsia" w:ascii="仿宋" w:hAnsi="仿宋" w:eastAsia="仿宋" w:cs="仿宋"/>
          <w:b/>
          <w:color w:val="auto"/>
          <w:sz w:val="24"/>
          <w:highlight w:val="none"/>
        </w:rPr>
        <w:t>第二条  乙方权利及义务</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1.乙方负责充电桩建设、投放及安装，并承担包括但不限于土建、场地一次性修整、充电桩及配套变压器、电力线缆、计量柜、开关柜、监控平台、结算平台、手机APP等相关费用。</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2.乙方提供的充电桩质量符合国家标准，并为充电桩投保保险，包含但不限于公共责任险及财产险。对因充电桩质量问题造成的损害由乙方负责。</w:t>
      </w:r>
    </w:p>
    <w:p>
      <w:pPr>
        <w:spacing w:line="520" w:lineRule="exact"/>
        <w:rPr>
          <w:rFonts w:ascii="仿宋" w:hAnsi="仿宋" w:eastAsia="仿宋" w:cs="仿宋"/>
          <w:color w:val="auto"/>
          <w:sz w:val="24"/>
          <w:highlight w:val="none"/>
        </w:rPr>
      </w:pPr>
      <w:r>
        <w:rPr>
          <w:rFonts w:ascii="仿宋" w:hAnsi="仿宋" w:eastAsia="仿宋" w:cs="仿宋"/>
          <w:color w:val="auto"/>
          <w:sz w:val="24"/>
          <w:highlight w:val="none"/>
        </w:rPr>
        <w:t>3</w:t>
      </w:r>
      <w:r>
        <w:rPr>
          <w:rFonts w:hint="eastAsia" w:ascii="仿宋" w:hAnsi="仿宋" w:eastAsia="仿宋" w:cs="仿宋"/>
          <w:color w:val="auto"/>
          <w:sz w:val="24"/>
          <w:highlight w:val="none"/>
        </w:rPr>
        <w:t>.乙方负责充电场站的运营，负责运营费用支出（含电费先行垫付、人工费、管理费、维保、安全管理和安全设施、充电桩保险等所有运营费用）。乙方若在合作场站开展储值卡、优惠券等运营活动，须事先取得甲方书面同意，否则若经发现，视作违约，甲方有权没收履约保证金，同时要求乙方按照本协议第五条第5点承担违约责任。</w:t>
      </w:r>
    </w:p>
    <w:p>
      <w:pPr>
        <w:spacing w:line="520" w:lineRule="exact"/>
        <w:rPr>
          <w:rFonts w:ascii="仿宋" w:hAnsi="仿宋" w:eastAsia="仿宋" w:cs="仿宋"/>
          <w:color w:val="auto"/>
          <w:sz w:val="24"/>
          <w:highlight w:val="none"/>
        </w:rPr>
      </w:pPr>
      <w:r>
        <w:rPr>
          <w:rFonts w:ascii="仿宋" w:hAnsi="仿宋" w:eastAsia="仿宋" w:cs="仿宋"/>
          <w:color w:val="auto"/>
          <w:sz w:val="24"/>
          <w:highlight w:val="none"/>
        </w:rPr>
        <w:t>4</w:t>
      </w:r>
      <w:r>
        <w:rPr>
          <w:rFonts w:hint="eastAsia" w:ascii="仿宋" w:hAnsi="仿宋" w:eastAsia="仿宋" w:cs="仿宋"/>
          <w:color w:val="auto"/>
          <w:sz w:val="24"/>
          <w:highlight w:val="none"/>
        </w:rPr>
        <w:t>.乙方负责对充电桩进行日常的维护以及对充电桩发生的故障进行维修，费用由乙方自行承担。接到报修电话后，乙方必须于 12小时内安排工作人员到达现场查看，小故障 24 小时修复，大故障 72小时修复；如三次修复后，设备仍无法正常使用，则乙方应进行更换，如乙方未能及时维修或更换的，应当向甲方赔偿因此造成的一切损失（包括但不限于充电站运营经济损失等）；如系人为因素损坏，由乙方追究损坏人的赔偿责任，甲方应予协助。</w:t>
      </w:r>
    </w:p>
    <w:p>
      <w:pPr>
        <w:spacing w:line="520" w:lineRule="exact"/>
        <w:rPr>
          <w:rFonts w:ascii="仿宋" w:hAnsi="仿宋" w:eastAsia="仿宋" w:cs="仿宋"/>
          <w:color w:val="auto"/>
          <w:sz w:val="24"/>
          <w:highlight w:val="none"/>
        </w:rPr>
      </w:pPr>
      <w:r>
        <w:rPr>
          <w:rFonts w:ascii="仿宋" w:hAnsi="仿宋" w:eastAsia="仿宋" w:cs="仿宋"/>
          <w:color w:val="auto"/>
          <w:sz w:val="24"/>
          <w:highlight w:val="none"/>
        </w:rPr>
        <w:t>5</w:t>
      </w:r>
      <w:r>
        <w:rPr>
          <w:rFonts w:hint="eastAsia" w:ascii="仿宋" w:hAnsi="仿宋" w:eastAsia="仿宋" w:cs="仿宋"/>
          <w:color w:val="auto"/>
          <w:sz w:val="24"/>
          <w:highlight w:val="none"/>
        </w:rPr>
        <w:t>.乙方负责对充电桩进行升级改装、改造、更换、迭代等，作为充电站建设的咨询服务单位，提供规划设计、手续办理、质量管控、工程验收等服务，且不再另行收取服务费。</w:t>
      </w:r>
    </w:p>
    <w:p>
      <w:pPr>
        <w:spacing w:line="520" w:lineRule="exact"/>
        <w:rPr>
          <w:rFonts w:ascii="仿宋" w:hAnsi="仿宋" w:eastAsia="仿宋" w:cs="仿宋"/>
          <w:color w:val="auto"/>
          <w:sz w:val="24"/>
          <w:highlight w:val="none"/>
        </w:rPr>
      </w:pPr>
      <w:r>
        <w:rPr>
          <w:rFonts w:ascii="仿宋" w:hAnsi="仿宋" w:eastAsia="仿宋" w:cs="仿宋"/>
          <w:color w:val="auto"/>
          <w:sz w:val="24"/>
          <w:highlight w:val="none"/>
        </w:rPr>
        <w:t>6</w:t>
      </w:r>
      <w:r>
        <w:rPr>
          <w:rFonts w:hint="eastAsia" w:ascii="仿宋" w:hAnsi="仿宋" w:eastAsia="仿宋" w:cs="仿宋"/>
          <w:color w:val="auto"/>
          <w:sz w:val="24"/>
          <w:highlight w:val="none"/>
        </w:rPr>
        <w:t>.对于车主咨询服务，乙方应安排客服第一时间与车主沟通。</w:t>
      </w:r>
    </w:p>
    <w:p>
      <w:pPr>
        <w:spacing w:line="520" w:lineRule="exact"/>
        <w:rPr>
          <w:rFonts w:ascii="仿宋" w:hAnsi="仿宋" w:eastAsia="仿宋" w:cs="仿宋"/>
          <w:color w:val="auto"/>
          <w:sz w:val="24"/>
          <w:highlight w:val="none"/>
        </w:rPr>
      </w:pPr>
      <w:r>
        <w:rPr>
          <w:rFonts w:ascii="仿宋" w:hAnsi="仿宋" w:eastAsia="仿宋" w:cs="仿宋"/>
          <w:color w:val="auto"/>
          <w:sz w:val="24"/>
          <w:highlight w:val="none"/>
        </w:rPr>
        <w:t>7</w:t>
      </w:r>
      <w:r>
        <w:rPr>
          <w:rFonts w:hint="eastAsia" w:ascii="仿宋" w:hAnsi="仿宋" w:eastAsia="仿宋" w:cs="仿宋"/>
          <w:color w:val="auto"/>
          <w:sz w:val="24"/>
          <w:highlight w:val="none"/>
        </w:rPr>
        <w:t>.乙方有权在充电区域内设置标价牌、价目表或电子显示屏等方式进行明码标价。</w:t>
      </w:r>
    </w:p>
    <w:p>
      <w:pPr>
        <w:spacing w:line="520" w:lineRule="exact"/>
        <w:rPr>
          <w:rFonts w:ascii="仿宋" w:hAnsi="仿宋" w:eastAsia="仿宋" w:cs="仿宋"/>
          <w:color w:val="auto"/>
          <w:sz w:val="24"/>
          <w:highlight w:val="none"/>
        </w:rPr>
      </w:pPr>
      <w:r>
        <w:rPr>
          <w:rFonts w:ascii="仿宋" w:hAnsi="仿宋" w:eastAsia="仿宋" w:cs="仿宋"/>
          <w:color w:val="auto"/>
          <w:sz w:val="24"/>
          <w:highlight w:val="none"/>
        </w:rPr>
        <w:t>8</w:t>
      </w:r>
      <w:r>
        <w:rPr>
          <w:rFonts w:hint="eastAsia" w:ascii="仿宋" w:hAnsi="仿宋" w:eastAsia="仿宋" w:cs="仿宋"/>
          <w:color w:val="auto"/>
          <w:sz w:val="24"/>
          <w:highlight w:val="none"/>
        </w:rPr>
        <w:t>.乙方在设置公益指示牌之前，应征得甲方同意。</w:t>
      </w:r>
    </w:p>
    <w:p>
      <w:pPr>
        <w:pStyle w:val="3"/>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9.乙方应保证电力设备计量器在可靠运行状态下工作。如甲方认为乙方的计量器存在因机器故障等原因导致读数不准确的，可通过委托国网福州供电公司或其他有资质的第三方鉴定机构对计量器进行技术鉴定。确属读数有误的，鉴定费用由乙方承担，同时退还相应费用。</w:t>
      </w:r>
    </w:p>
    <w:p>
      <w:pPr>
        <w:spacing w:line="52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10.乙方负责充电桩及配套高低压配电设施的建设、技术支持、日常运营管理工作和安全生产管理工作（包含托管站点的24小时全过程充电服务、充电车辆的调配工作、充电管理平台的数据核对工作、费用催收等）。</w:t>
      </w:r>
    </w:p>
    <w:p>
      <w:pPr>
        <w:spacing w:line="520" w:lineRule="exact"/>
        <w:rPr>
          <w:highlight w:val="none"/>
        </w:rPr>
      </w:pPr>
      <w:r>
        <w:rPr>
          <w:rFonts w:hint="eastAsia" w:ascii="仿宋" w:hAnsi="仿宋" w:eastAsia="仿宋" w:cs="仿宋"/>
          <w:b w:val="0"/>
          <w:smallCaps w:val="0"/>
          <w:color w:val="auto"/>
          <w:spacing w:val="0"/>
          <w:kern w:val="2"/>
          <w:sz w:val="24"/>
          <w:szCs w:val="24"/>
          <w:highlight w:val="none"/>
          <w:u w:val="none"/>
          <w:lang w:val="en-US" w:eastAsia="zh-CN" w:bidi="ar-SA"/>
        </w:rPr>
        <w:t>11.乙方负责向客户（除公交集团外）收取电费及服务费，次月和甲方确认上月的电费及利润金额，并按支付周期和合同约定的分润方式将分润金额支付给甲方。具体电费金额以电业局收取的金额为准，具体服务费金额以结算平台数据为准。</w:t>
      </w:r>
    </w:p>
    <w:p>
      <w:pPr>
        <w:spacing w:line="520" w:lineRule="exact"/>
        <w:rPr>
          <w:rFonts w:ascii="仿宋" w:hAnsi="仿宋" w:eastAsia="仿宋" w:cs="仿宋"/>
          <w:b/>
          <w:color w:val="auto"/>
          <w:sz w:val="24"/>
          <w:highlight w:val="none"/>
        </w:rPr>
      </w:pPr>
      <w:r>
        <w:rPr>
          <w:rFonts w:hint="eastAsia" w:ascii="仿宋" w:hAnsi="仿宋" w:eastAsia="仿宋" w:cs="仿宋"/>
          <w:b/>
          <w:color w:val="auto"/>
          <w:sz w:val="24"/>
          <w:highlight w:val="none"/>
        </w:rPr>
        <w:t>第三条  甲方权利及义务</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1.甲方可对乙方施工方案提出建议，并监督乙方的工程。</w:t>
      </w:r>
    </w:p>
    <w:p>
      <w:pPr>
        <w:spacing w:line="520" w:lineRule="exact"/>
        <w:rPr>
          <w:rFonts w:ascii="仿宋" w:hAnsi="仿宋" w:eastAsia="仿宋" w:cs="仿宋"/>
          <w:b/>
          <w:color w:val="auto"/>
          <w:sz w:val="24"/>
          <w:highlight w:val="none"/>
        </w:rPr>
      </w:pPr>
      <w:r>
        <w:rPr>
          <w:rFonts w:hint="eastAsia" w:ascii="仿宋" w:hAnsi="仿宋" w:eastAsia="仿宋" w:cs="仿宋"/>
          <w:color w:val="auto"/>
          <w:sz w:val="24"/>
          <w:highlight w:val="none"/>
        </w:rPr>
        <w:t>2.甲方提供场地用于充电场站的建设和运营。</w:t>
      </w:r>
    </w:p>
    <w:p>
      <w:pPr>
        <w:spacing w:line="520" w:lineRule="exact"/>
        <w:rPr>
          <w:rFonts w:ascii="仿宋" w:hAnsi="仿宋" w:eastAsia="仿宋" w:cs="仿宋"/>
          <w:bCs/>
          <w:color w:val="auto"/>
          <w:sz w:val="24"/>
          <w:highlight w:val="none"/>
        </w:rPr>
      </w:pPr>
      <w:r>
        <w:rPr>
          <w:rFonts w:hint="eastAsia" w:ascii="仿宋" w:hAnsi="仿宋" w:eastAsia="仿宋" w:cs="仿宋"/>
          <w:color w:val="auto"/>
          <w:sz w:val="24"/>
          <w:highlight w:val="none"/>
        </w:rPr>
        <w:t>3.甲方应配合提供乙方所需的项目权证资料</w:t>
      </w:r>
      <w:r>
        <w:rPr>
          <w:rFonts w:hint="eastAsia" w:ascii="仿宋" w:hAnsi="仿宋" w:eastAsia="仿宋" w:cs="仿宋"/>
          <w:bCs/>
          <w:color w:val="auto"/>
          <w:sz w:val="24"/>
          <w:highlight w:val="none"/>
        </w:rPr>
        <w:t>。</w:t>
      </w:r>
    </w:p>
    <w:p>
      <w:pPr>
        <w:pStyle w:val="2"/>
        <w:spacing w:line="520" w:lineRule="exact"/>
        <w:ind w:firstLine="0" w:firstLineChars="0"/>
        <w:rPr>
          <w:rFonts w:eastAsia="仿宋"/>
          <w:color w:val="auto"/>
          <w:highlight w:val="none"/>
        </w:rPr>
      </w:pPr>
      <w:r>
        <w:rPr>
          <w:rFonts w:hint="eastAsia" w:ascii="仿宋" w:hAnsi="仿宋" w:eastAsia="仿宋" w:cs="仿宋"/>
          <w:bCs/>
          <w:color w:val="auto"/>
          <w:sz w:val="24"/>
          <w:highlight w:val="none"/>
        </w:rPr>
        <w:t>4.甲方负责向</w:t>
      </w:r>
      <w:r>
        <w:rPr>
          <w:rFonts w:hint="eastAsia" w:ascii="仿宋" w:hAnsi="仿宋" w:eastAsia="仿宋" w:cs="仿宋"/>
          <w:bCs/>
          <w:color w:val="auto"/>
          <w:sz w:val="24"/>
          <w:highlight w:val="none"/>
          <w:lang w:val="en-US" w:eastAsia="zh-CN"/>
        </w:rPr>
        <w:t>公交集团</w:t>
      </w:r>
      <w:r>
        <w:rPr>
          <w:rFonts w:hint="eastAsia" w:ascii="仿宋" w:hAnsi="仿宋" w:eastAsia="仿宋" w:cs="仿宋"/>
          <w:bCs/>
          <w:color w:val="auto"/>
          <w:sz w:val="24"/>
          <w:highlight w:val="none"/>
        </w:rPr>
        <w:t>收取电费及服务费，</w:t>
      </w:r>
      <w:r>
        <w:rPr>
          <w:rFonts w:hint="eastAsia" w:ascii="仿宋" w:hAnsi="仿宋" w:eastAsia="仿宋" w:cs="仿宋"/>
          <w:bCs/>
          <w:color w:val="auto"/>
          <w:sz w:val="24"/>
          <w:highlight w:val="none"/>
          <w:lang w:val="en-US" w:eastAsia="zh-CN"/>
        </w:rPr>
        <w:t>按支付周期</w:t>
      </w:r>
      <w:r>
        <w:rPr>
          <w:rFonts w:hint="eastAsia" w:ascii="仿宋" w:hAnsi="仿宋" w:eastAsia="仿宋" w:cs="仿宋"/>
          <w:bCs/>
          <w:color w:val="auto"/>
          <w:sz w:val="24"/>
          <w:highlight w:val="none"/>
        </w:rPr>
        <w:t>和乙方确认并支付电费及利润金额。</w:t>
      </w:r>
    </w:p>
    <w:p>
      <w:pPr>
        <w:spacing w:line="520" w:lineRule="exact"/>
        <w:rPr>
          <w:rFonts w:ascii="仿宋" w:hAnsi="仿宋" w:eastAsia="仿宋" w:cs="仿宋"/>
          <w:b/>
          <w:color w:val="auto"/>
          <w:sz w:val="24"/>
          <w:highlight w:val="none"/>
        </w:rPr>
      </w:pPr>
      <w:r>
        <w:rPr>
          <w:rFonts w:hint="eastAsia" w:ascii="仿宋" w:hAnsi="仿宋" w:eastAsia="仿宋" w:cs="仿宋"/>
          <w:b/>
          <w:color w:val="auto"/>
          <w:sz w:val="24"/>
          <w:highlight w:val="none"/>
        </w:rPr>
        <w:t>第四条  协议生效和终止</w:t>
      </w:r>
    </w:p>
    <w:p>
      <w:pPr>
        <w:widowControl/>
        <w:tabs>
          <w:tab w:val="left" w:pos="426"/>
        </w:tabs>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1</w:t>
      </w:r>
      <w:r>
        <w:rPr>
          <w:rFonts w:ascii="仿宋" w:hAnsi="仿宋" w:eastAsia="仿宋" w:cs="仿宋"/>
          <w:color w:val="auto"/>
          <w:sz w:val="24"/>
          <w:highlight w:val="none"/>
        </w:rPr>
        <w:t>.</w:t>
      </w:r>
      <w:r>
        <w:rPr>
          <w:rFonts w:hint="eastAsia" w:ascii="仿宋" w:hAnsi="仿宋" w:eastAsia="仿宋" w:cs="仿宋"/>
          <w:color w:val="auto"/>
          <w:sz w:val="24"/>
          <w:highlight w:val="none"/>
        </w:rPr>
        <w:t>本协议自双方签章之日起生效。</w:t>
      </w:r>
    </w:p>
    <w:p>
      <w:pPr>
        <w:widowControl/>
        <w:tabs>
          <w:tab w:val="left" w:pos="426"/>
        </w:tabs>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2</w:t>
      </w:r>
      <w:r>
        <w:rPr>
          <w:rFonts w:ascii="仿宋" w:hAnsi="仿宋" w:eastAsia="仿宋" w:cs="仿宋"/>
          <w:color w:val="auto"/>
          <w:sz w:val="24"/>
          <w:highlight w:val="none"/>
        </w:rPr>
        <w:t>.</w:t>
      </w:r>
      <w:r>
        <w:rPr>
          <w:rFonts w:hint="eastAsia" w:ascii="仿宋" w:hAnsi="仿宋" w:eastAsia="仿宋" w:cs="仿宋"/>
          <w:color w:val="auto"/>
          <w:sz w:val="24"/>
          <w:highlight w:val="none"/>
        </w:rPr>
        <w:t>合作年限</w:t>
      </w:r>
      <w:r>
        <w:rPr>
          <w:rFonts w:hint="eastAsia" w:ascii="仿宋" w:hAnsi="仿宋" w:eastAsia="仿宋" w:cs="仿宋"/>
          <w:bCs/>
          <w:color w:val="auto"/>
          <w:sz w:val="24"/>
          <w:highlight w:val="none"/>
        </w:rPr>
        <w:t>【详见商业条款】，</w:t>
      </w:r>
      <w:r>
        <w:rPr>
          <w:rFonts w:hint="eastAsia" w:ascii="仿宋" w:hAnsi="仿宋" w:eastAsia="仿宋" w:cs="仿宋"/>
          <w:color w:val="auto"/>
          <w:sz w:val="24"/>
          <w:highlight w:val="none"/>
        </w:rPr>
        <w:t>按照项目要求另行约定。</w:t>
      </w:r>
    </w:p>
    <w:p>
      <w:pPr>
        <w:tabs>
          <w:tab w:val="left" w:pos="426"/>
        </w:tabs>
        <w:spacing w:line="520" w:lineRule="exact"/>
        <w:rPr>
          <w:rFonts w:ascii="仿宋" w:hAnsi="仿宋" w:eastAsia="仿宋" w:cs="仿宋"/>
          <w:color w:val="auto"/>
          <w:sz w:val="24"/>
          <w:highlight w:val="none"/>
        </w:rPr>
      </w:pPr>
      <w:r>
        <w:rPr>
          <w:rFonts w:ascii="仿宋" w:hAnsi="仿宋" w:eastAsia="仿宋" w:cs="仿宋"/>
          <w:color w:val="auto"/>
          <w:sz w:val="24"/>
          <w:highlight w:val="none"/>
        </w:rPr>
        <w:t>3</w:t>
      </w:r>
      <w:r>
        <w:rPr>
          <w:rFonts w:hint="eastAsia" w:ascii="仿宋" w:hAnsi="仿宋" w:eastAsia="仿宋" w:cs="仿宋"/>
          <w:color w:val="auto"/>
          <w:sz w:val="24"/>
          <w:highlight w:val="none"/>
        </w:rPr>
        <w:t>.因不可抗力、政府征收、拆迁、政府政策等因素，导致双方协议无法继续履行的，双方互不承担责任。若</w:t>
      </w:r>
      <w:r>
        <w:rPr>
          <w:rFonts w:hint="eastAsia" w:ascii="仿宋" w:hAnsi="仿宋" w:eastAsia="仿宋" w:cs="仿宋"/>
          <w:color w:val="auto"/>
          <w:sz w:val="24"/>
          <w:szCs w:val="24"/>
          <w:highlight w:val="none"/>
        </w:rPr>
        <w:t>政府</w:t>
      </w:r>
      <w:r>
        <w:rPr>
          <w:rFonts w:hint="eastAsia" w:ascii="仿宋" w:hAnsi="仿宋" w:eastAsia="仿宋" w:cs="仿宋"/>
          <w:color w:val="auto"/>
          <w:sz w:val="24"/>
          <w:highlight w:val="none"/>
        </w:rPr>
        <w:t>或场地出租方</w:t>
      </w:r>
      <w:r>
        <w:rPr>
          <w:rFonts w:hint="eastAsia" w:ascii="仿宋" w:hAnsi="仿宋" w:eastAsia="仿宋" w:cs="仿宋"/>
          <w:color w:val="auto"/>
          <w:sz w:val="24"/>
          <w:szCs w:val="24"/>
          <w:highlight w:val="none"/>
        </w:rPr>
        <w:t>有给予</w:t>
      </w:r>
      <w:r>
        <w:rPr>
          <w:rFonts w:hint="eastAsia" w:ascii="仿宋" w:hAnsi="仿宋" w:eastAsia="仿宋" w:cs="仿宋"/>
          <w:color w:val="auto"/>
          <w:sz w:val="24"/>
          <w:highlight w:val="none"/>
        </w:rPr>
        <w:t>甲方充电营运相关的设施设备</w:t>
      </w:r>
      <w:r>
        <w:rPr>
          <w:rFonts w:hint="eastAsia" w:ascii="仿宋" w:hAnsi="仿宋" w:eastAsia="仿宋" w:cs="仿宋"/>
          <w:color w:val="auto"/>
          <w:sz w:val="24"/>
          <w:szCs w:val="24"/>
          <w:highlight w:val="none"/>
        </w:rPr>
        <w:t>补偿或赔偿时，</w:t>
      </w:r>
      <w:r>
        <w:rPr>
          <w:rFonts w:hint="eastAsia" w:ascii="仿宋" w:hAnsi="仿宋" w:eastAsia="仿宋" w:cs="仿宋"/>
          <w:color w:val="auto"/>
          <w:sz w:val="24"/>
          <w:highlight w:val="none"/>
        </w:rPr>
        <w:t>该补偿或赔偿</w:t>
      </w:r>
      <w:r>
        <w:rPr>
          <w:rFonts w:hint="eastAsia" w:ascii="仿宋" w:hAnsi="仿宋" w:eastAsia="仿宋" w:cs="仿宋"/>
          <w:color w:val="auto"/>
          <w:sz w:val="24"/>
          <w:szCs w:val="24"/>
          <w:highlight w:val="none"/>
        </w:rPr>
        <w:t>归乙方所有。</w:t>
      </w:r>
    </w:p>
    <w:p>
      <w:pPr>
        <w:tabs>
          <w:tab w:val="left" w:pos="426"/>
        </w:tabs>
        <w:spacing w:line="520" w:lineRule="exact"/>
        <w:rPr>
          <w:rFonts w:ascii="仿宋" w:hAnsi="仿宋" w:eastAsia="仿宋" w:cs="仿宋"/>
          <w:b/>
          <w:bCs/>
          <w:color w:val="auto"/>
          <w:sz w:val="24"/>
          <w:highlight w:val="none"/>
        </w:rPr>
      </w:pPr>
      <w:r>
        <w:rPr>
          <w:rFonts w:hint="eastAsia" w:ascii="仿宋" w:hAnsi="仿宋" w:eastAsia="仿宋" w:cs="仿宋"/>
          <w:color w:val="auto"/>
          <w:sz w:val="24"/>
          <w:highlight w:val="none"/>
        </w:rPr>
        <w:t>4.合同解除/终止后，乙方必须将场地恢复原状，经营区域内的物品、设施设备及装修装饰等须在 30日内清除完毕，逾期不清理或滞留物品视为自动放弃所有权，甲方有权进行任何处理，包括折价变卖甚至作为废弃物品清除处理等。</w:t>
      </w:r>
    </w:p>
    <w:p>
      <w:pPr>
        <w:spacing w:line="520" w:lineRule="exact"/>
        <w:rPr>
          <w:rFonts w:ascii="仿宋" w:hAnsi="仿宋" w:eastAsia="仿宋" w:cs="仿宋"/>
          <w:b/>
          <w:color w:val="auto"/>
          <w:sz w:val="24"/>
          <w:highlight w:val="none"/>
        </w:rPr>
      </w:pPr>
      <w:r>
        <w:rPr>
          <w:rFonts w:hint="eastAsia" w:ascii="仿宋" w:hAnsi="仿宋" w:eastAsia="仿宋" w:cs="仿宋"/>
          <w:b/>
          <w:color w:val="auto"/>
          <w:sz w:val="24"/>
          <w:highlight w:val="none"/>
        </w:rPr>
        <w:t>第五条  违约责任</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1</w:t>
      </w:r>
      <w:r>
        <w:rPr>
          <w:rFonts w:ascii="仿宋" w:hAnsi="仿宋" w:eastAsia="仿宋" w:cs="仿宋"/>
          <w:color w:val="auto"/>
          <w:sz w:val="24"/>
          <w:highlight w:val="none"/>
        </w:rPr>
        <w:t>.甲乙</w:t>
      </w:r>
      <w:r>
        <w:rPr>
          <w:rFonts w:hint="eastAsia" w:ascii="仿宋" w:hAnsi="仿宋" w:eastAsia="仿宋" w:cs="仿宋"/>
          <w:color w:val="auto"/>
          <w:sz w:val="24"/>
          <w:highlight w:val="none"/>
        </w:rPr>
        <w:t>双方应按照本协议约定各自履行相应的义务，一方如发现对方有违约行为的，应及时书面通知；如对方限期内仍不纠正的，一方可立即终止协议并要求对方承担</w:t>
      </w:r>
      <w:r>
        <w:rPr>
          <w:rFonts w:hint="eastAsia" w:ascii="仿宋" w:hAnsi="仿宋" w:eastAsia="仿宋" w:cs="仿宋"/>
          <w:bCs/>
          <w:color w:val="auto"/>
          <w:sz w:val="24"/>
          <w:highlight w:val="none"/>
        </w:rPr>
        <w:t>本协议已结算款项20%的违约金</w:t>
      </w:r>
      <w:r>
        <w:rPr>
          <w:rFonts w:hint="eastAsia" w:ascii="仿宋" w:hAnsi="仿宋" w:eastAsia="仿宋" w:cs="仿宋"/>
          <w:color w:val="auto"/>
          <w:sz w:val="24"/>
          <w:highlight w:val="none"/>
        </w:rPr>
        <w:t>。</w:t>
      </w:r>
    </w:p>
    <w:p>
      <w:pPr>
        <w:spacing w:line="520" w:lineRule="exact"/>
        <w:rPr>
          <w:rFonts w:ascii="仿宋" w:hAnsi="仿宋" w:eastAsia="仿宋" w:cs="仿宋"/>
          <w:bCs/>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bCs/>
          <w:color w:val="auto"/>
          <w:sz w:val="24"/>
          <w:highlight w:val="none"/>
        </w:rPr>
        <w:t>若乙方未对设备进行定期升级改造及维护的，甲方有权终止合作。</w:t>
      </w:r>
    </w:p>
    <w:p>
      <w:pPr>
        <w:spacing w:line="520" w:lineRule="exact"/>
        <w:rPr>
          <w:rFonts w:ascii="仿宋" w:hAnsi="仿宋" w:eastAsia="仿宋" w:cs="仿宋"/>
          <w:bCs/>
          <w:color w:val="auto"/>
          <w:sz w:val="24"/>
          <w:highlight w:val="none"/>
        </w:rPr>
      </w:pPr>
      <w:r>
        <w:rPr>
          <w:rFonts w:hint="eastAsia" w:ascii="仿宋" w:hAnsi="仿宋" w:eastAsia="仿宋" w:cs="仿宋"/>
          <w:bCs/>
          <w:color w:val="auto"/>
          <w:sz w:val="24"/>
          <w:highlight w:val="none"/>
        </w:rPr>
        <w:t>3.该场站运营期间因乙方原因发生的任何人身损害、财产损害，均由乙方负责，若因此导致甲方承担责任的，甲方有权向乙方全额追偿。</w:t>
      </w:r>
    </w:p>
    <w:p>
      <w:pPr>
        <w:spacing w:line="520" w:lineRule="exact"/>
        <w:rPr>
          <w:rFonts w:ascii="仿宋" w:hAnsi="仿宋" w:eastAsia="仿宋" w:cs="仿宋"/>
          <w:bCs/>
          <w:color w:val="auto"/>
          <w:sz w:val="24"/>
          <w:highlight w:val="none"/>
        </w:rPr>
      </w:pPr>
      <w:r>
        <w:rPr>
          <w:rFonts w:hint="eastAsia" w:ascii="仿宋" w:hAnsi="仿宋" w:eastAsia="仿宋" w:cs="仿宋"/>
          <w:bCs/>
          <w:color w:val="auto"/>
          <w:sz w:val="24"/>
          <w:highlight w:val="none"/>
        </w:rPr>
        <w:t>4.乙方未根据协议要求，提前执行未经甲方确认的运营方式，应当按每次人民币20万元，向甲方承担违约责任。超过两次的，甲方有权单方解除合同，甲方有权对履约保证金不予退还，并要求乙方承担本协议已结算款项20%的违约金，造成甲方其他损失的，还应承担赔偿责任。</w:t>
      </w:r>
    </w:p>
    <w:p>
      <w:pPr>
        <w:numPr>
          <w:ilvl w:val="255"/>
          <w:numId w:val="0"/>
        </w:numPr>
        <w:spacing w:beforeLines="50" w:afterLines="50" w:line="520" w:lineRule="exact"/>
        <w:rPr>
          <w:rFonts w:ascii="仿宋" w:hAnsi="仿宋" w:eastAsia="仿宋" w:cs="仿宋"/>
          <w:color w:val="auto"/>
          <w:sz w:val="24"/>
          <w:highlight w:val="none"/>
        </w:rPr>
      </w:pPr>
      <w:r>
        <w:rPr>
          <w:rFonts w:hint="eastAsia" w:ascii="仿宋" w:hAnsi="仿宋" w:eastAsia="仿宋" w:cs="仿宋"/>
          <w:bCs/>
          <w:color w:val="auto"/>
          <w:sz w:val="24"/>
          <w:highlight w:val="none"/>
        </w:rPr>
        <w:t>5.</w:t>
      </w:r>
      <w:r>
        <w:rPr>
          <w:rFonts w:hint="eastAsia" w:ascii="仿宋" w:hAnsi="仿宋" w:eastAsia="仿宋" w:cs="仿宋"/>
          <w:color w:val="auto"/>
          <w:sz w:val="24"/>
          <w:highlight w:val="none"/>
        </w:rPr>
        <w:t>任何一方违约，均应向守约方支付为追偿损失而支付的合理费用，包括但不限于诉讼受理费（诉讼费、保全费）、诉讼保全保险费、律师费、交通费、住宿费等。</w:t>
      </w:r>
    </w:p>
    <w:p>
      <w:pPr>
        <w:spacing w:beforeLines="50" w:afterLines="50"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rPr>
        <w:t>6.</w:t>
      </w:r>
      <w:r>
        <w:rPr>
          <w:rFonts w:hint="eastAsia" w:ascii="仿宋" w:hAnsi="仿宋" w:eastAsia="仿宋" w:cs="仿宋"/>
          <w:color w:val="auto"/>
          <w:sz w:val="24"/>
          <w:szCs w:val="24"/>
          <w:highlight w:val="none"/>
        </w:rPr>
        <w:t>合作期内，任何一方均不得无故提前解除本协议。若乙方无故提前解除协议（应提前三个月以书面形式通知甲方），履约保证金不予退还，同时甲方有权要求</w:t>
      </w:r>
      <w:r>
        <w:rPr>
          <w:rFonts w:hint="eastAsia" w:ascii="仿宋" w:hAnsi="仿宋" w:eastAsia="仿宋" w:cs="仿宋"/>
          <w:bCs w:val="0"/>
          <w:color w:val="auto"/>
          <w:sz w:val="24"/>
          <w:szCs w:val="24"/>
          <w:highlight w:val="none"/>
        </w:rPr>
        <w:t>乙方承担本协议已结算款项20%的违约金，造成甲方其他损失的，乙方还应承担赔偿责任。</w:t>
      </w:r>
      <w:r>
        <w:rPr>
          <w:rFonts w:hint="eastAsia" w:ascii="仿宋" w:hAnsi="仿宋" w:eastAsia="仿宋" w:cs="仿宋"/>
          <w:color w:val="auto"/>
          <w:sz w:val="24"/>
          <w:szCs w:val="24"/>
          <w:highlight w:val="none"/>
        </w:rPr>
        <w:t>若甲方无故提出解除合同（应提前三个月以书面形式通知乙方），甲方须全额退还乙方的履约保证金，支付乙方已发生未支付的电费和服务费，同时有权要求甲方承担本协议已结算款项20%的违约金，违约金不足以弥补乙方实际损失的，以乙方实际损失为准。</w:t>
      </w:r>
    </w:p>
    <w:p>
      <w:pPr>
        <w:pStyle w:val="2"/>
        <w:spacing w:before="157" w:beforeLines="50" w:after="157" w:afterLines="50" w:line="520" w:lineRule="exact"/>
        <w:ind w:firstLine="0" w:firstLineChars="0"/>
        <w:rPr>
          <w:rFonts w:hint="default" w:eastAsia="仿宋"/>
          <w:color w:val="auto"/>
          <w:sz w:val="24"/>
          <w:highlight w:val="none"/>
          <w:lang w:val="en-US" w:eastAsia="zh-CN"/>
        </w:rPr>
      </w:pPr>
      <w:r>
        <w:rPr>
          <w:rFonts w:hint="eastAsia" w:ascii="仿宋" w:hAnsi="仿宋" w:eastAsia="仿宋" w:cs="仿宋"/>
          <w:color w:val="auto"/>
          <w:sz w:val="24"/>
          <w:szCs w:val="24"/>
          <w:highlight w:val="none"/>
          <w:lang w:val="en-US" w:eastAsia="zh-CN"/>
        </w:rPr>
        <w:t>7.乙方向客户（除公交集团外）收取的充电费用（含服务费），应保证将充电数据如实提供给甲方，以用于甲方双方核算分润金额，若甲方发现乙方提供的充电桩计量不准确，发现第一次，乙方需向甲方支付人民币5000元的违约金；发现第二次，乙方需向甲方支付人民币10000元的违约金，超过两次的，甲方有权单方解除合同，对履约保证金不予退还，并要求乙方承担本协议已结算款项20%的违约金，造成甲方其他损失的，还应承担赔偿责任。</w:t>
      </w:r>
    </w:p>
    <w:p>
      <w:pPr>
        <w:spacing w:before="157" w:beforeLines="50" w:after="157" w:afterLines="50" w:line="520" w:lineRule="exact"/>
        <w:rPr>
          <w:rFonts w:ascii="仿宋" w:hAnsi="仿宋" w:eastAsia="仿宋" w:cs="仿宋"/>
          <w:b/>
          <w:color w:val="auto"/>
          <w:sz w:val="24"/>
          <w:highlight w:val="none"/>
        </w:rPr>
      </w:pPr>
      <w:r>
        <w:rPr>
          <w:rFonts w:hint="eastAsia" w:ascii="仿宋" w:hAnsi="仿宋" w:eastAsia="仿宋" w:cs="仿宋"/>
          <w:b/>
          <w:color w:val="auto"/>
          <w:sz w:val="24"/>
          <w:highlight w:val="none"/>
        </w:rPr>
        <w:t>第六条  适用法律及争议解决</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1.本协议受中华人民共和国法律管辖，并依其解释。</w:t>
      </w:r>
    </w:p>
    <w:p>
      <w:pPr>
        <w:numPr>
          <w:ilvl w:val="255"/>
          <w:numId w:val="0"/>
        </w:num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2.所有与本协议有关的争议或违约，双方可本着平等合作、互惠互利的原则，协商解决。如果一方在书面通知另一方协商解决后30日内未能达成一致，任一方均可向甲方所在地人民法院提起诉讼。</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3.当任何争议发生时或该争议处于协商或提交诉讼解决时，除争议事项外，双方应继续享有本协议规定的其它权利，履行本协议规定的其它义务。</w:t>
      </w:r>
    </w:p>
    <w:p>
      <w:pPr>
        <w:pStyle w:val="28"/>
        <w:spacing w:line="520" w:lineRule="exact"/>
        <w:ind w:firstLine="0" w:firstLineChars="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  其他</w:t>
      </w:r>
    </w:p>
    <w:p>
      <w:pPr>
        <w:pStyle w:val="28"/>
        <w:spacing w:line="520" w:lineRule="exact"/>
        <w:ind w:firstLine="0" w:firstLineChars="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1.本协议《商业条款》、《补充约定》（若有）为本协议有效组成部分，与本协议具有同等法律效力。</w:t>
      </w:r>
    </w:p>
    <w:p>
      <w:pPr>
        <w:numPr>
          <w:ilvl w:val="255"/>
          <w:numId w:val="0"/>
        </w:num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2.</w:t>
      </w:r>
      <w:bookmarkStart w:id="2" w:name="OLE_LINK2"/>
      <w:bookmarkEnd w:id="2"/>
      <w:r>
        <w:rPr>
          <w:rFonts w:hint="eastAsia" w:ascii="仿宋" w:hAnsi="仿宋" w:eastAsia="仿宋" w:cs="仿宋"/>
          <w:color w:val="auto"/>
          <w:sz w:val="24"/>
          <w:highlight w:val="none"/>
        </w:rPr>
        <w:t>任何本协议项下涉及的通知、送达，按照</w:t>
      </w:r>
      <w:r>
        <w:rPr>
          <w:rFonts w:hint="eastAsia" w:ascii="仿宋" w:hAnsi="仿宋" w:eastAsia="仿宋" w:cs="仿宋"/>
          <w:bCs/>
          <w:color w:val="auto"/>
          <w:sz w:val="24"/>
          <w:highlight w:val="none"/>
        </w:rPr>
        <w:t>【详见商业条款】</w:t>
      </w:r>
      <w:r>
        <w:rPr>
          <w:rFonts w:hint="eastAsia" w:ascii="仿宋" w:hAnsi="仿宋" w:eastAsia="仿宋" w:cs="仿宋"/>
          <w:color w:val="auto"/>
          <w:sz w:val="24"/>
          <w:highlight w:val="none"/>
        </w:rPr>
        <w:t>中写明的通讯方式发送后，视为有效通知、送达，发送方已履行告知义务；一方需变更相关地址、电子邮件地址等的，应在变更前10个工作日内通知对方，否则对方按原通讯方式发出的，视为有效通知、送达。</w:t>
      </w:r>
    </w:p>
    <w:p>
      <w:pPr>
        <w:spacing w:line="520" w:lineRule="exact"/>
        <w:rPr>
          <w:rFonts w:ascii="仿宋" w:hAnsi="仿宋" w:eastAsia="仿宋" w:cs="仿宋"/>
          <w:color w:val="auto"/>
          <w:sz w:val="24"/>
          <w:highlight w:val="none"/>
        </w:rPr>
      </w:pPr>
      <w:r>
        <w:rPr>
          <w:rFonts w:ascii="仿宋" w:hAnsi="仿宋" w:eastAsia="仿宋" w:cs="仿宋"/>
          <w:color w:val="auto"/>
          <w:sz w:val="24"/>
          <w:highlight w:val="none"/>
        </w:rPr>
        <w:t>3.</w:t>
      </w:r>
      <w:r>
        <w:rPr>
          <w:rFonts w:hint="eastAsia" w:ascii="仿宋" w:hAnsi="仿宋" w:eastAsia="仿宋" w:cs="仿宋"/>
          <w:color w:val="auto"/>
          <w:sz w:val="24"/>
          <w:highlight w:val="none"/>
        </w:rPr>
        <w:t>甲、乙双方均应对合作内容、业务数据、商业秘密、本协议及与协议有关的计划和技术资料等所有信息和经声明的保密资料负永久保密义务，不得提供、泄露上述内容予任何第三方（除根据法律、法规、有权机关的要求外,但应事先书面通知对方），亦不得使用相关资料用于本协议目的以外的用途。如有违反本条约定，守约方有权解除协议，违约方应承担由此给守约方造成的全部损失。保密条款不因本协议的解除、变更、终止而失效。</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4.本协议一式</w:t>
      </w:r>
      <w:r>
        <w:rPr>
          <w:rFonts w:hint="eastAsia" w:ascii="仿宋" w:hAnsi="仿宋" w:eastAsia="仿宋" w:cs="仿宋"/>
          <w:bCs/>
          <w:color w:val="auto"/>
          <w:sz w:val="24"/>
          <w:highlight w:val="none"/>
          <w:u w:val="single"/>
        </w:rPr>
        <w:t>陆</w:t>
      </w:r>
      <w:r>
        <w:rPr>
          <w:rFonts w:hint="eastAsia" w:ascii="仿宋" w:hAnsi="仿宋" w:eastAsia="仿宋" w:cs="仿宋"/>
          <w:color w:val="auto"/>
          <w:sz w:val="24"/>
          <w:highlight w:val="none"/>
        </w:rPr>
        <w:t>份，乙方执</w:t>
      </w:r>
      <w:r>
        <w:rPr>
          <w:rFonts w:hint="eastAsia" w:ascii="仿宋" w:hAnsi="仿宋" w:eastAsia="仿宋" w:cs="仿宋"/>
          <w:color w:val="auto"/>
          <w:sz w:val="24"/>
          <w:highlight w:val="none"/>
          <w:u w:val="single"/>
        </w:rPr>
        <w:t>贰</w:t>
      </w:r>
      <w:r>
        <w:rPr>
          <w:rFonts w:hint="eastAsia" w:ascii="仿宋" w:hAnsi="仿宋" w:eastAsia="仿宋" w:cs="仿宋"/>
          <w:color w:val="auto"/>
          <w:sz w:val="24"/>
          <w:highlight w:val="none"/>
        </w:rPr>
        <w:t>份，甲方执</w:t>
      </w:r>
      <w:r>
        <w:rPr>
          <w:rFonts w:hint="eastAsia" w:ascii="仿宋" w:hAnsi="仿宋" w:eastAsia="仿宋" w:cs="仿宋"/>
          <w:bCs/>
          <w:color w:val="auto"/>
          <w:sz w:val="24"/>
          <w:highlight w:val="none"/>
          <w:u w:val="single"/>
        </w:rPr>
        <w:t>肆</w:t>
      </w:r>
      <w:r>
        <w:rPr>
          <w:rFonts w:hint="eastAsia" w:ascii="仿宋" w:hAnsi="仿宋" w:eastAsia="仿宋" w:cs="仿宋"/>
          <w:color w:val="auto"/>
          <w:sz w:val="24"/>
          <w:highlight w:val="none"/>
        </w:rPr>
        <w:t>份，具有同等法律效力。主文条款与商业条款冲突部分，以商务条款为准。</w:t>
      </w:r>
    </w:p>
    <w:p>
      <w:pPr>
        <w:tabs>
          <w:tab w:val="center" w:pos="4213"/>
          <w:tab w:val="right" w:pos="8306"/>
        </w:tabs>
        <w:spacing w:line="520" w:lineRule="exact"/>
        <w:jc w:val="left"/>
        <w:rPr>
          <w:rFonts w:ascii="仿宋" w:hAnsi="仿宋" w:eastAsia="仿宋" w:cs="仿宋"/>
          <w:color w:val="auto"/>
          <w:sz w:val="24"/>
          <w:highlight w:val="none"/>
        </w:rPr>
      </w:pPr>
      <w:r>
        <w:rPr>
          <w:rFonts w:ascii="仿宋" w:hAnsi="仿宋" w:eastAsia="仿宋" w:cs="仿宋"/>
          <w:color w:val="auto"/>
          <w:sz w:val="24"/>
          <w:highlight w:val="none"/>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229870</wp:posOffset>
                </wp:positionV>
                <wp:extent cx="5191125" cy="0"/>
                <wp:effectExtent l="0" t="0" r="0" b="0"/>
                <wp:wrapNone/>
                <wp:docPr id="2" name="直接连接符 2"/>
                <wp:cNvGraphicFramePr/>
                <a:graphic xmlns:a="http://schemas.openxmlformats.org/drawingml/2006/main">
                  <a:graphicData uri="http://schemas.microsoft.com/office/word/2010/wordprocessingShape">
                    <wps:wsp>
                      <wps:cNvCnPr/>
                      <wps:spPr>
                        <a:xfrm>
                          <a:off x="1156335" y="3818890"/>
                          <a:ext cx="5191125" cy="0"/>
                        </a:xfrm>
                        <a:prstGeom prst="line">
                          <a:avLst/>
                        </a:prstGeom>
                        <a:noFill/>
                        <a:ln w="9525" cap="flat" cmpd="sng" algn="ctr">
                          <a:solidFill>
                            <a:srgbClr val="4A7EBB">
                              <a:shade val="95000"/>
                              <a:satMod val="105000"/>
                            </a:srgbClr>
                          </a:solidFill>
                          <a:prstDash val="solid"/>
                        </a:ln>
                        <a:effectLst/>
                      </wps:spPr>
                      <wps:bodyPr rot="0" vert="horz" wrap="square" lIns="91440" tIns="45720" rIns="91440" bIns="45720" anchor="t" anchorCtr="0"/>
                    </wps:wsp>
                  </a:graphicData>
                </a:graphic>
              </wp:anchor>
            </w:drawing>
          </mc:Choice>
          <mc:Fallback>
            <w:pict>
              <v:line id="_x0000_s1026" o:spid="_x0000_s1026" o:spt="20" style="position:absolute;left:0pt;margin-left:1.05pt;margin-top:18.1pt;height:0pt;width:408.75pt;z-index:251659264;mso-width-relative:page;mso-height-relative:page;" filled="f" stroked="t" coordsize="21600,21600" o:gfxdata="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KyPB/1AAAAAcBAAAPAAAAAAAAAAEAIAAAACIAAABk&#10;cnMvZG93bnJldi54bWxQSwECFAAUAAAACACHTuJALSno9UMCAABcBAAADgAAAAAAAAABACAAAAAj&#10;AQAAZHJzL2Uyb0RvYy54bWxQSwUGAAAAAAYABgBZAQAA2AUAAAAA&#10;">
                <v:fill on="f" focussize="0,0"/>
                <v:stroke color="#457BBA" joinstyle="round"/>
                <v:imagedata o:title=""/>
                <o:lock v:ext="edit" aspectratio="f"/>
              </v:line>
            </w:pict>
          </mc:Fallback>
        </mc:AlternateContent>
      </w:r>
      <w:r>
        <w:rPr>
          <w:rFonts w:hint="eastAsia" w:ascii="仿宋" w:hAnsi="仿宋" w:eastAsia="仿宋" w:cs="仿宋"/>
          <w:color w:val="auto"/>
          <w:sz w:val="24"/>
          <w:highlight w:val="none"/>
        </w:rPr>
        <w:tab/>
      </w:r>
    </w:p>
    <w:p>
      <w:pPr>
        <w:tabs>
          <w:tab w:val="center" w:pos="4213"/>
          <w:tab w:val="right" w:pos="8306"/>
        </w:tabs>
        <w:spacing w:line="520" w:lineRule="exact"/>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主文条款END</w:t>
      </w:r>
    </w:p>
    <w:p>
      <w:pPr>
        <w:pStyle w:val="2"/>
        <w:ind w:firstLine="241"/>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4"/>
        <w:rPr>
          <w:rFonts w:ascii="仿宋" w:hAnsi="仿宋" w:eastAsia="仿宋" w:cs="仿宋"/>
          <w:b/>
          <w:bCs/>
          <w:color w:val="auto"/>
          <w:sz w:val="24"/>
          <w:highlight w:val="none"/>
        </w:rPr>
      </w:pPr>
    </w:p>
    <w:p>
      <w:pPr>
        <w:pStyle w:val="2"/>
        <w:ind w:firstLine="241"/>
        <w:rPr>
          <w:rFonts w:ascii="仿宋" w:hAnsi="仿宋" w:eastAsia="仿宋" w:cs="仿宋"/>
          <w:b/>
          <w:bCs/>
          <w:color w:val="auto"/>
          <w:sz w:val="24"/>
          <w:highlight w:val="none"/>
        </w:rPr>
      </w:pPr>
    </w:p>
    <w:p>
      <w:pPr>
        <w:spacing w:line="520" w:lineRule="exact"/>
        <w:jc w:val="center"/>
        <w:rPr>
          <w:rFonts w:ascii="仿宋" w:hAnsi="仿宋" w:eastAsia="仿宋" w:cs="仿宋"/>
          <w:b/>
          <w:color w:val="auto"/>
          <w:spacing w:val="-2"/>
          <w:sz w:val="32"/>
          <w:szCs w:val="32"/>
          <w:highlight w:val="none"/>
        </w:rPr>
      </w:pPr>
      <w:r>
        <w:rPr>
          <w:rFonts w:hint="eastAsia" w:ascii="仿宋" w:hAnsi="仿宋" w:eastAsia="仿宋" w:cs="仿宋"/>
          <w:b/>
          <w:color w:val="auto"/>
          <w:spacing w:val="20"/>
          <w:sz w:val="30"/>
          <w:szCs w:val="30"/>
          <w:highlight w:val="none"/>
        </w:rPr>
        <w:t>第二部分</w:t>
      </w:r>
      <w:r>
        <w:rPr>
          <w:rFonts w:hint="eastAsia" w:ascii="仿宋" w:hAnsi="仿宋" w:eastAsia="仿宋" w:cs="仿宋"/>
          <w:b/>
          <w:color w:val="auto"/>
          <w:spacing w:val="-2"/>
          <w:sz w:val="32"/>
          <w:szCs w:val="32"/>
          <w:highlight w:val="none"/>
        </w:rPr>
        <w:t xml:space="preserve"> 商业条款</w:t>
      </w:r>
    </w:p>
    <w:p>
      <w:pPr>
        <w:spacing w:line="520" w:lineRule="exact"/>
        <w:rPr>
          <w:rFonts w:ascii="仿宋" w:hAnsi="仿宋" w:eastAsia="仿宋" w:cs="仿宋"/>
          <w:bCs/>
          <w:color w:val="auto"/>
          <w:sz w:val="24"/>
          <w:highlight w:val="none"/>
        </w:rPr>
      </w:pPr>
    </w:p>
    <w:p>
      <w:pPr>
        <w:spacing w:line="520" w:lineRule="exact"/>
        <w:rPr>
          <w:rFonts w:ascii="仿宋" w:hAnsi="仿宋" w:eastAsia="仿宋" w:cs="仿宋"/>
          <w:bCs/>
          <w:color w:val="auto"/>
          <w:sz w:val="24"/>
          <w:highlight w:val="none"/>
        </w:rPr>
      </w:pPr>
      <w:r>
        <w:rPr>
          <w:rFonts w:hint="eastAsia" w:ascii="仿宋" w:hAnsi="仿宋" w:eastAsia="仿宋" w:cs="仿宋"/>
          <w:bCs/>
          <w:color w:val="auto"/>
          <w:sz w:val="24"/>
          <w:highlight w:val="none"/>
        </w:rPr>
        <w:t>甲方：【福州三山供应链有限公司】</w:t>
      </w:r>
      <w:r>
        <w:rPr>
          <w:rFonts w:ascii="仿宋" w:hAnsi="仿宋" w:eastAsia="仿宋" w:cs="仿宋"/>
          <w:bCs/>
          <w:color w:val="auto"/>
          <w:sz w:val="24"/>
          <w:highlight w:val="none"/>
        </w:rPr>
        <w:t xml:space="preserve"> </w:t>
      </w:r>
    </w:p>
    <w:p>
      <w:pPr>
        <w:spacing w:line="520" w:lineRule="exact"/>
        <w:rPr>
          <w:rFonts w:ascii="仿宋" w:hAnsi="仿宋" w:eastAsia="仿宋" w:cs="仿宋"/>
          <w:bCs/>
          <w:color w:val="auto"/>
          <w:sz w:val="24"/>
          <w:highlight w:val="none"/>
        </w:rPr>
      </w:pPr>
      <w:r>
        <w:rPr>
          <w:rFonts w:hint="eastAsia" w:ascii="仿宋" w:hAnsi="仿宋" w:eastAsia="仿宋" w:cs="仿宋"/>
          <w:bCs/>
          <w:color w:val="auto"/>
          <w:sz w:val="24"/>
          <w:highlight w:val="none"/>
        </w:rPr>
        <w:t>联系地址：</w:t>
      </w:r>
      <w:r>
        <w:rPr>
          <w:rFonts w:ascii="仿宋" w:hAnsi="仿宋" w:eastAsia="仿宋" w:cs="仿宋"/>
          <w:bCs/>
          <w:color w:val="auto"/>
          <w:sz w:val="24"/>
          <w:highlight w:val="none"/>
        </w:rPr>
        <w:t xml:space="preserve"> </w:t>
      </w:r>
      <w:r>
        <w:rPr>
          <w:rFonts w:hint="eastAsia" w:ascii="仿宋" w:hAnsi="仿宋" w:eastAsia="仿宋" w:cs="仿宋"/>
          <w:bCs/>
          <w:color w:val="auto"/>
          <w:sz w:val="24"/>
          <w:highlight w:val="none"/>
        </w:rPr>
        <w:t>【</w:t>
      </w:r>
      <w:r>
        <w:rPr>
          <w:rFonts w:hint="eastAsia" w:ascii="仿宋" w:hAnsi="仿宋" w:eastAsia="仿宋" w:cs="仿宋"/>
          <w:bCs/>
          <w:color w:val="auto"/>
          <w:kern w:val="2"/>
          <w:sz w:val="24"/>
          <w:szCs w:val="24"/>
          <w:highlight w:val="none"/>
          <w:lang w:val="en-US" w:eastAsia="zh-CN" w:bidi="ar"/>
        </w:rPr>
        <w:t>福州市晋安区福新东路249号</w:t>
      </w:r>
      <w:r>
        <w:rPr>
          <w:rFonts w:hint="eastAsia" w:ascii="仿宋" w:hAnsi="仿宋" w:eastAsia="仿宋" w:cs="仿宋"/>
          <w:bCs/>
          <w:color w:val="auto"/>
          <w:sz w:val="24"/>
          <w:highlight w:val="none"/>
        </w:rPr>
        <w:t>】</w:t>
      </w:r>
    </w:p>
    <w:p>
      <w:pPr>
        <w:spacing w:line="520" w:lineRule="exact"/>
        <w:rPr>
          <w:rFonts w:ascii="仿宋" w:hAnsi="仿宋" w:eastAsia="仿宋" w:cs="仿宋"/>
          <w:bCs/>
          <w:color w:val="auto"/>
          <w:sz w:val="24"/>
          <w:highlight w:val="none"/>
        </w:rPr>
      </w:pPr>
      <w:r>
        <w:rPr>
          <w:rFonts w:hint="eastAsia" w:ascii="仿宋" w:hAnsi="仿宋" w:eastAsia="仿宋" w:cs="仿宋"/>
          <w:bCs/>
          <w:color w:val="auto"/>
          <w:sz w:val="24"/>
          <w:highlight w:val="none"/>
        </w:rPr>
        <w:t xml:space="preserve">联系人： </w:t>
      </w:r>
      <w:r>
        <w:rPr>
          <w:rFonts w:ascii="仿宋" w:hAnsi="仿宋" w:eastAsia="仿宋" w:cs="仿宋"/>
          <w:bCs/>
          <w:color w:val="auto"/>
          <w:sz w:val="24"/>
          <w:highlight w:val="none"/>
        </w:rPr>
        <w:t xml:space="preserve"> </w:t>
      </w:r>
      <w:r>
        <w:rPr>
          <w:rFonts w:hint="eastAsia" w:ascii="仿宋" w:hAnsi="仿宋" w:eastAsia="仿宋" w:cs="仿宋"/>
          <w:bCs/>
          <w:color w:val="auto"/>
          <w:sz w:val="24"/>
          <w:highlight w:val="none"/>
        </w:rPr>
        <w:t>【</w:t>
      </w:r>
      <w:r>
        <w:rPr>
          <w:rFonts w:hint="eastAsia" w:ascii="仿宋" w:hAnsi="仿宋" w:eastAsia="仿宋" w:cs="仿宋"/>
          <w:bCs/>
          <w:color w:val="auto"/>
          <w:sz w:val="24"/>
          <w:szCs w:val="24"/>
          <w:highlight w:val="none"/>
          <w:lang w:val="en-US" w:eastAsia="zh-CN"/>
        </w:rPr>
        <w:t>叶章风</w:t>
      </w:r>
      <w:r>
        <w:rPr>
          <w:rFonts w:hint="eastAsia" w:ascii="仿宋" w:hAnsi="仿宋" w:eastAsia="仿宋" w:cs="仿宋"/>
          <w:bCs/>
          <w:color w:val="auto"/>
          <w:sz w:val="24"/>
          <w:highlight w:val="none"/>
        </w:rPr>
        <w:t>】</w:t>
      </w:r>
      <w:r>
        <w:rPr>
          <w:rFonts w:ascii="仿宋" w:hAnsi="仿宋" w:eastAsia="仿宋" w:cs="仿宋"/>
          <w:bCs/>
          <w:color w:val="auto"/>
          <w:sz w:val="24"/>
          <w:highlight w:val="none"/>
        </w:rPr>
        <w:t xml:space="preserve">                 </w:t>
      </w:r>
      <w:r>
        <w:rPr>
          <w:rFonts w:hint="eastAsia" w:ascii="仿宋" w:hAnsi="仿宋" w:eastAsia="仿宋" w:cs="仿宋"/>
          <w:bCs/>
          <w:color w:val="auto"/>
          <w:sz w:val="24"/>
          <w:highlight w:val="none"/>
        </w:rPr>
        <w:t>联系电话：</w:t>
      </w:r>
      <w:r>
        <w:rPr>
          <w:rFonts w:ascii="仿宋" w:hAnsi="仿宋" w:eastAsia="仿宋" w:cs="仿宋"/>
          <w:bCs/>
          <w:color w:val="auto"/>
          <w:sz w:val="24"/>
          <w:highlight w:val="none"/>
        </w:rPr>
        <w:t xml:space="preserve"> </w:t>
      </w:r>
      <w:r>
        <w:rPr>
          <w:rFonts w:hint="eastAsia" w:ascii="仿宋" w:hAnsi="仿宋" w:eastAsia="仿宋" w:cs="仿宋"/>
          <w:bCs/>
          <w:color w:val="auto"/>
          <w:sz w:val="24"/>
          <w:highlight w:val="none"/>
        </w:rPr>
        <w:t>【</w:t>
      </w:r>
      <w:r>
        <w:rPr>
          <w:rFonts w:hint="eastAsia" w:ascii="仿宋" w:hAnsi="仿宋" w:eastAsia="仿宋" w:cs="仿宋"/>
          <w:bCs/>
          <w:color w:val="auto"/>
          <w:sz w:val="24"/>
          <w:szCs w:val="24"/>
          <w:highlight w:val="none"/>
          <w:lang w:val="en-US" w:eastAsia="zh-CN"/>
        </w:rPr>
        <w:t>0591-83371256</w:t>
      </w:r>
      <w:r>
        <w:rPr>
          <w:rFonts w:hint="eastAsia" w:ascii="仿宋" w:hAnsi="仿宋" w:eastAsia="仿宋" w:cs="仿宋"/>
          <w:bCs/>
          <w:color w:val="auto"/>
          <w:sz w:val="24"/>
          <w:highlight w:val="none"/>
        </w:rPr>
        <w:t>】</w:t>
      </w:r>
    </w:p>
    <w:p>
      <w:pPr>
        <w:spacing w:line="520" w:lineRule="exact"/>
        <w:rPr>
          <w:rFonts w:ascii="仿宋" w:hAnsi="仿宋" w:eastAsia="仿宋" w:cs="仿宋"/>
          <w:bCs/>
          <w:color w:val="auto"/>
          <w:sz w:val="24"/>
          <w:highlight w:val="none"/>
        </w:rPr>
      </w:pPr>
      <w:r>
        <w:rPr>
          <w:rFonts w:hint="eastAsia" w:ascii="仿宋" w:hAnsi="仿宋" w:eastAsia="仿宋" w:cs="仿宋"/>
          <w:bCs/>
          <w:color w:val="auto"/>
          <w:sz w:val="24"/>
          <w:highlight w:val="none"/>
        </w:rPr>
        <w:t>电子邮箱：</w:t>
      </w:r>
      <w:r>
        <w:rPr>
          <w:rFonts w:ascii="仿宋" w:hAnsi="仿宋" w:eastAsia="仿宋" w:cs="仿宋"/>
          <w:bCs/>
          <w:color w:val="auto"/>
          <w:sz w:val="24"/>
          <w:highlight w:val="none"/>
        </w:rPr>
        <w:t xml:space="preserve"> </w:t>
      </w:r>
      <w:r>
        <w:rPr>
          <w:rFonts w:hint="eastAsia" w:ascii="仿宋" w:hAnsi="仿宋" w:eastAsia="仿宋" w:cs="仿宋"/>
          <w:bCs/>
          <w:color w:val="auto"/>
          <w:sz w:val="24"/>
          <w:highlight w:val="none"/>
        </w:rPr>
        <w:t>【</w:t>
      </w:r>
      <w:r>
        <w:rPr>
          <w:rFonts w:hint="eastAsia" w:ascii="仿宋" w:hAnsi="仿宋" w:eastAsia="仿宋" w:cs="仿宋"/>
          <w:bCs/>
          <w:color w:val="auto"/>
          <w:sz w:val="24"/>
          <w:szCs w:val="24"/>
          <w:highlight w:val="none"/>
          <w:lang w:val="en-US" w:eastAsia="zh-CN"/>
        </w:rPr>
        <w:t>fzgjtzglb@163.com</w:t>
      </w:r>
      <w:r>
        <w:rPr>
          <w:rFonts w:hint="eastAsia" w:ascii="仿宋" w:hAnsi="仿宋" w:eastAsia="仿宋" w:cs="仿宋"/>
          <w:bCs/>
          <w:color w:val="auto"/>
          <w:sz w:val="24"/>
          <w:highlight w:val="none"/>
        </w:rPr>
        <w:t>】</w:t>
      </w:r>
    </w:p>
    <w:p>
      <w:pPr>
        <w:spacing w:line="520" w:lineRule="exact"/>
        <w:rPr>
          <w:rFonts w:ascii="仿宋" w:hAnsi="仿宋" w:eastAsia="仿宋" w:cs="仿宋"/>
          <w:bCs/>
          <w:color w:val="auto"/>
          <w:sz w:val="24"/>
          <w:highlight w:val="none"/>
        </w:rPr>
      </w:pPr>
    </w:p>
    <w:p>
      <w:pPr>
        <w:spacing w:line="520" w:lineRule="exact"/>
        <w:rPr>
          <w:rFonts w:ascii="仿宋" w:hAnsi="仿宋" w:eastAsia="仿宋" w:cs="仿宋"/>
          <w:bCs/>
          <w:color w:val="auto"/>
          <w:sz w:val="24"/>
          <w:highlight w:val="none"/>
        </w:rPr>
      </w:pPr>
      <w:r>
        <w:rPr>
          <w:rFonts w:hint="eastAsia" w:ascii="仿宋" w:hAnsi="仿宋" w:eastAsia="仿宋" w:cs="仿宋"/>
          <w:bCs/>
          <w:color w:val="auto"/>
          <w:sz w:val="24"/>
          <w:highlight w:val="none"/>
        </w:rPr>
        <w:t>乙方：</w:t>
      </w:r>
      <w:r>
        <w:rPr>
          <w:rFonts w:ascii="仿宋" w:hAnsi="仿宋" w:eastAsia="仿宋" w:cs="仿宋"/>
          <w:bCs/>
          <w:color w:val="auto"/>
          <w:sz w:val="24"/>
          <w:highlight w:val="none"/>
        </w:rPr>
        <w:t xml:space="preserve"> </w:t>
      </w:r>
      <w:r>
        <w:rPr>
          <w:rFonts w:hint="eastAsia" w:ascii="仿宋" w:hAnsi="仿宋" w:eastAsia="仿宋" w:cs="仿宋"/>
          <w:bCs/>
          <w:color w:val="auto"/>
          <w:sz w:val="24"/>
          <w:highlight w:val="none"/>
        </w:rPr>
        <w:t>【</w:t>
      </w: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rPr>
        <w:t>】</w:t>
      </w:r>
    </w:p>
    <w:p>
      <w:pPr>
        <w:spacing w:line="520" w:lineRule="exact"/>
        <w:rPr>
          <w:rFonts w:ascii="仿宋" w:hAnsi="仿宋" w:eastAsia="仿宋" w:cs="仿宋"/>
          <w:bCs/>
          <w:color w:val="auto"/>
          <w:sz w:val="24"/>
          <w:highlight w:val="none"/>
        </w:rPr>
      </w:pPr>
      <w:r>
        <w:rPr>
          <w:rFonts w:hint="eastAsia" w:ascii="仿宋" w:hAnsi="仿宋" w:eastAsia="仿宋" w:cs="仿宋"/>
          <w:bCs/>
          <w:color w:val="auto"/>
          <w:sz w:val="24"/>
          <w:highlight w:val="none"/>
        </w:rPr>
        <w:t>联系地址：【</w:t>
      </w:r>
      <w:r>
        <w:rPr>
          <w:rFonts w:hint="eastAsia" w:ascii="仿宋" w:hAnsi="仿宋" w:eastAsia="仿宋" w:cs="仿宋"/>
          <w:bCs/>
          <w:color w:val="auto"/>
          <w:kern w:val="2"/>
          <w:sz w:val="24"/>
          <w:szCs w:val="24"/>
          <w:highlight w:val="none"/>
          <w:lang w:val="en-US" w:eastAsia="zh-CN"/>
        </w:rPr>
        <w:t xml:space="preserve"> </w:t>
      </w:r>
      <w:r>
        <w:rPr>
          <w:rFonts w:hint="eastAsia" w:ascii="仿宋" w:hAnsi="仿宋" w:eastAsia="仿宋" w:cs="仿宋"/>
          <w:bCs/>
          <w:color w:val="auto"/>
          <w:sz w:val="24"/>
          <w:highlight w:val="none"/>
        </w:rPr>
        <w:t>】</w:t>
      </w:r>
    </w:p>
    <w:p>
      <w:pPr>
        <w:spacing w:line="520" w:lineRule="exact"/>
        <w:rPr>
          <w:rFonts w:ascii="仿宋" w:hAnsi="仿宋" w:eastAsia="仿宋" w:cs="仿宋"/>
          <w:bCs/>
          <w:color w:val="auto"/>
          <w:sz w:val="24"/>
          <w:highlight w:val="none"/>
        </w:rPr>
      </w:pPr>
      <w:r>
        <w:rPr>
          <w:rFonts w:hint="eastAsia" w:ascii="仿宋" w:hAnsi="仿宋" w:eastAsia="仿宋" w:cs="仿宋"/>
          <w:bCs/>
          <w:color w:val="auto"/>
          <w:sz w:val="24"/>
          <w:highlight w:val="none"/>
        </w:rPr>
        <w:t>联系人： 【</w:t>
      </w: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rPr>
        <w:t>】</w:t>
      </w:r>
      <w:r>
        <w:rPr>
          <w:rFonts w:ascii="仿宋" w:hAnsi="仿宋" w:eastAsia="仿宋" w:cs="仿宋"/>
          <w:bCs/>
          <w:color w:val="auto"/>
          <w:sz w:val="24"/>
          <w:highlight w:val="none"/>
        </w:rPr>
        <w:t xml:space="preserve">                </w:t>
      </w:r>
      <w:r>
        <w:rPr>
          <w:rFonts w:hint="eastAsia" w:ascii="仿宋" w:hAnsi="仿宋" w:eastAsia="仿宋" w:cs="仿宋"/>
          <w:bCs/>
          <w:color w:val="auto"/>
          <w:sz w:val="24"/>
          <w:highlight w:val="none"/>
        </w:rPr>
        <w:t>联系电话：【</w:t>
      </w: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rPr>
        <w:t>】</w:t>
      </w:r>
      <w:r>
        <w:rPr>
          <w:rFonts w:ascii="仿宋" w:hAnsi="仿宋" w:eastAsia="仿宋" w:cs="仿宋"/>
          <w:bCs/>
          <w:color w:val="auto"/>
          <w:sz w:val="24"/>
          <w:highlight w:val="none"/>
        </w:rPr>
        <w:t xml:space="preserve"> </w:t>
      </w:r>
    </w:p>
    <w:p>
      <w:pPr>
        <w:spacing w:line="520" w:lineRule="exact"/>
        <w:rPr>
          <w:rFonts w:ascii="仿宋" w:hAnsi="仿宋" w:eastAsia="仿宋" w:cs="仿宋"/>
          <w:bCs/>
          <w:color w:val="auto"/>
          <w:sz w:val="24"/>
          <w:highlight w:val="none"/>
        </w:rPr>
      </w:pPr>
      <w:r>
        <w:rPr>
          <w:rFonts w:hint="eastAsia" w:ascii="仿宋" w:hAnsi="仿宋" w:eastAsia="仿宋" w:cs="仿宋"/>
          <w:bCs/>
          <w:color w:val="auto"/>
          <w:sz w:val="24"/>
          <w:highlight w:val="none"/>
        </w:rPr>
        <w:t>电子邮箱：【</w:t>
      </w: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rPr>
        <w:t xml:space="preserve">】 </w:t>
      </w:r>
    </w:p>
    <w:p>
      <w:pPr>
        <w:spacing w:line="520" w:lineRule="exact"/>
        <w:rPr>
          <w:rFonts w:ascii="仿宋" w:hAnsi="仿宋" w:eastAsia="仿宋" w:cs="仿宋"/>
          <w:bCs/>
          <w:color w:val="auto"/>
          <w:sz w:val="24"/>
          <w:highlight w:val="none"/>
        </w:rPr>
      </w:pPr>
    </w:p>
    <w:p>
      <w:pPr>
        <w:spacing w:line="520" w:lineRule="exact"/>
        <w:rPr>
          <w:rFonts w:ascii="仿宋" w:hAnsi="仿宋" w:eastAsia="仿宋" w:cs="仿宋"/>
          <w:bCs/>
          <w:color w:val="auto"/>
          <w:sz w:val="24"/>
          <w:highlight w:val="none"/>
        </w:rPr>
      </w:pPr>
    </w:p>
    <w:p>
      <w:pPr>
        <w:pStyle w:val="28"/>
        <w:spacing w:line="520" w:lineRule="exact"/>
        <w:ind w:firstLine="0" w:firstLineChars="0"/>
        <w:rPr>
          <w:rFonts w:ascii="仿宋" w:hAnsi="仿宋" w:eastAsia="仿宋" w:cs="仿宋"/>
          <w:b/>
          <w:color w:val="auto"/>
          <w:spacing w:val="-2"/>
          <w:sz w:val="24"/>
          <w:szCs w:val="24"/>
          <w:highlight w:val="none"/>
        </w:rPr>
      </w:pPr>
      <w:r>
        <w:rPr>
          <w:rFonts w:hint="eastAsia" w:ascii="仿宋" w:hAnsi="仿宋" w:eastAsia="仿宋" w:cs="仿宋"/>
          <w:b/>
          <w:color w:val="auto"/>
          <w:spacing w:val="-2"/>
          <w:sz w:val="24"/>
          <w:szCs w:val="24"/>
          <w:highlight w:val="none"/>
        </w:rPr>
        <w:t>一、</w:t>
      </w:r>
      <w:r>
        <w:rPr>
          <w:rFonts w:hint="eastAsia" w:ascii="仿宋" w:hAnsi="仿宋" w:eastAsia="仿宋" w:cs="仿宋"/>
          <w:b/>
          <w:bCs/>
          <w:color w:val="auto"/>
          <w:sz w:val="24"/>
          <w:szCs w:val="24"/>
          <w:highlight w:val="none"/>
        </w:rPr>
        <w:t>项目概况</w:t>
      </w:r>
      <w:r>
        <w:rPr>
          <w:rFonts w:hint="eastAsia" w:ascii="仿宋" w:hAnsi="仿宋" w:eastAsia="仿宋" w:cs="仿宋"/>
          <w:b/>
          <w:color w:val="auto"/>
          <w:spacing w:val="-2"/>
          <w:sz w:val="24"/>
          <w:szCs w:val="24"/>
          <w:highlight w:val="none"/>
        </w:rPr>
        <w:t>：</w:t>
      </w:r>
    </w:p>
    <w:p>
      <w:pPr>
        <w:spacing w:line="520" w:lineRule="exact"/>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1、项目名称：</w:t>
      </w:r>
      <w:r>
        <w:rPr>
          <w:rFonts w:hint="eastAsia" w:ascii="仿宋" w:hAnsi="仿宋" w:eastAsia="仿宋" w:cs="仿宋"/>
          <w:color w:val="auto"/>
          <w:sz w:val="24"/>
          <w:highlight w:val="none"/>
          <w:lang w:val="en-US" w:eastAsia="zh-CN"/>
        </w:rPr>
        <w:t xml:space="preserve"> </w:t>
      </w:r>
    </w:p>
    <w:p>
      <w:pPr>
        <w:spacing w:line="520" w:lineRule="exact"/>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2、项目地址：</w:t>
      </w:r>
      <w:r>
        <w:rPr>
          <w:rFonts w:hint="eastAsia" w:ascii="仿宋" w:hAnsi="仿宋" w:eastAsia="仿宋" w:cs="仿宋"/>
          <w:color w:val="auto"/>
          <w:sz w:val="24"/>
          <w:highlight w:val="none"/>
          <w:lang w:val="en-US" w:eastAsia="zh-CN"/>
        </w:rPr>
        <w:t xml:space="preserve"> </w:t>
      </w:r>
    </w:p>
    <w:p>
      <w:pPr>
        <w:spacing w:line="520" w:lineRule="exact"/>
        <w:rPr>
          <w:rFonts w:ascii="仿宋" w:hAnsi="仿宋" w:eastAsia="仿宋" w:cs="仿宋"/>
          <w:b/>
          <w:color w:val="auto"/>
          <w:spacing w:val="-2"/>
          <w:sz w:val="24"/>
          <w:highlight w:val="none"/>
        </w:rPr>
      </w:pPr>
      <w:r>
        <w:rPr>
          <w:rFonts w:hint="eastAsia" w:ascii="仿宋" w:hAnsi="仿宋" w:eastAsia="仿宋" w:cs="仿宋"/>
          <w:color w:val="auto"/>
          <w:sz w:val="24"/>
          <w:highlight w:val="none"/>
        </w:rPr>
        <w:t>3、项目规模：计划投建</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台充电桩，充电桩需适配【</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】KVA（电容量）。</w:t>
      </w:r>
    </w:p>
    <w:tbl>
      <w:tblPr>
        <w:tblStyle w:val="16"/>
        <w:tblW w:w="8097" w:type="dxa"/>
        <w:tblInd w:w="120" w:type="dxa"/>
        <w:tblLayout w:type="fixed"/>
        <w:tblCellMar>
          <w:top w:w="0" w:type="dxa"/>
          <w:left w:w="0" w:type="dxa"/>
          <w:bottom w:w="0" w:type="dxa"/>
          <w:right w:w="0" w:type="dxa"/>
        </w:tblCellMar>
      </w:tblPr>
      <w:tblGrid>
        <w:gridCol w:w="903"/>
        <w:gridCol w:w="2196"/>
        <w:gridCol w:w="2114"/>
        <w:gridCol w:w="1923"/>
        <w:gridCol w:w="961"/>
      </w:tblGrid>
      <w:tr>
        <w:tblPrEx>
          <w:tblCellMar>
            <w:top w:w="0" w:type="dxa"/>
            <w:left w:w="0" w:type="dxa"/>
            <w:bottom w:w="0" w:type="dxa"/>
            <w:right w:w="0" w:type="dxa"/>
          </w:tblCellMar>
        </w:tblPrEx>
        <w:trPr>
          <w:trHeight w:val="703" w:hRule="atLeast"/>
        </w:trPr>
        <w:tc>
          <w:tcPr>
            <w:tcW w:w="903" w:type="dxa"/>
            <w:tcBorders>
              <w:top w:val="single" w:color="auto" w:sz="4" w:space="0"/>
              <w:left w:val="single" w:color="auto" w:sz="4" w:space="0"/>
              <w:bottom w:val="single" w:color="auto" w:sz="4" w:space="0"/>
              <w:right w:val="single" w:color="auto" w:sz="4" w:space="0"/>
            </w:tcBorders>
            <w:shd w:val="clear" w:color="auto" w:fill="C0C0C0"/>
            <w:tcMar>
              <w:top w:w="15" w:type="dxa"/>
              <w:left w:w="15" w:type="dxa"/>
              <w:bottom w:w="0" w:type="dxa"/>
              <w:right w:w="15" w:type="dxa"/>
            </w:tcMar>
            <w:vAlign w:val="center"/>
          </w:tcPr>
          <w:p>
            <w:pPr>
              <w:spacing w:line="520" w:lineRule="exact"/>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2196" w:type="dxa"/>
            <w:tcBorders>
              <w:top w:val="single" w:color="auto" w:sz="4" w:space="0"/>
              <w:left w:val="nil"/>
              <w:bottom w:val="single" w:color="auto" w:sz="4" w:space="0"/>
              <w:right w:val="single" w:color="auto" w:sz="4" w:space="0"/>
            </w:tcBorders>
            <w:shd w:val="clear" w:color="auto" w:fill="C0C0C0"/>
            <w:tcMar>
              <w:top w:w="15" w:type="dxa"/>
              <w:left w:w="15" w:type="dxa"/>
              <w:bottom w:w="0" w:type="dxa"/>
              <w:right w:w="15" w:type="dxa"/>
            </w:tcMar>
            <w:vAlign w:val="center"/>
          </w:tcPr>
          <w:p>
            <w:pPr>
              <w:spacing w:line="520" w:lineRule="exact"/>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产品名称</w:t>
            </w:r>
          </w:p>
        </w:tc>
        <w:tc>
          <w:tcPr>
            <w:tcW w:w="2114" w:type="dxa"/>
            <w:tcBorders>
              <w:top w:val="single" w:color="auto" w:sz="4" w:space="0"/>
              <w:left w:val="nil"/>
              <w:bottom w:val="single" w:color="auto" w:sz="4" w:space="0"/>
              <w:right w:val="single" w:color="auto" w:sz="4" w:space="0"/>
            </w:tcBorders>
            <w:shd w:val="clear" w:color="auto" w:fill="C0C0C0"/>
            <w:vAlign w:val="center"/>
          </w:tcPr>
          <w:p>
            <w:pPr>
              <w:spacing w:line="520" w:lineRule="exact"/>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规格型号</w:t>
            </w:r>
          </w:p>
        </w:tc>
        <w:tc>
          <w:tcPr>
            <w:tcW w:w="1923" w:type="dxa"/>
            <w:tcBorders>
              <w:top w:val="single" w:color="auto" w:sz="4" w:space="0"/>
              <w:left w:val="nil"/>
              <w:bottom w:val="single" w:color="auto" w:sz="4" w:space="0"/>
              <w:right w:val="single" w:color="auto" w:sz="4" w:space="0"/>
            </w:tcBorders>
            <w:shd w:val="clear" w:color="auto" w:fill="C0C0C0"/>
            <w:vAlign w:val="center"/>
          </w:tcPr>
          <w:p>
            <w:pPr>
              <w:spacing w:line="520" w:lineRule="exact"/>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数量</w:t>
            </w:r>
          </w:p>
        </w:tc>
        <w:tc>
          <w:tcPr>
            <w:tcW w:w="961" w:type="dxa"/>
            <w:tcBorders>
              <w:top w:val="single" w:color="auto" w:sz="4" w:space="0"/>
              <w:left w:val="nil"/>
              <w:bottom w:val="single" w:color="auto" w:sz="4" w:space="0"/>
              <w:right w:val="single" w:color="auto" w:sz="4" w:space="0"/>
            </w:tcBorders>
            <w:shd w:val="clear" w:color="auto" w:fill="C0C0C0"/>
            <w:tcMar>
              <w:top w:w="15" w:type="dxa"/>
              <w:left w:w="15" w:type="dxa"/>
              <w:bottom w:w="0" w:type="dxa"/>
              <w:right w:w="15" w:type="dxa"/>
            </w:tcMar>
            <w:vAlign w:val="center"/>
          </w:tcPr>
          <w:p>
            <w:pPr>
              <w:spacing w:line="520" w:lineRule="exact"/>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枪数</w:t>
            </w:r>
          </w:p>
        </w:tc>
      </w:tr>
      <w:tr>
        <w:tblPrEx>
          <w:tblCellMar>
            <w:top w:w="0" w:type="dxa"/>
            <w:left w:w="0" w:type="dxa"/>
            <w:bottom w:w="0" w:type="dxa"/>
            <w:right w:w="0" w:type="dxa"/>
          </w:tblCellMar>
        </w:tblPrEx>
        <w:trPr>
          <w:cantSplit/>
          <w:trHeight w:val="703" w:hRule="atLeast"/>
        </w:trPr>
        <w:tc>
          <w:tcPr>
            <w:tcW w:w="90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tabs>
                <w:tab w:val="left" w:pos="144"/>
              </w:tabs>
              <w:snapToGrid w:val="0"/>
              <w:spacing w:line="520" w:lineRule="exact"/>
              <w:jc w:val="center"/>
              <w:rPr>
                <w:rFonts w:ascii="仿宋" w:hAnsi="仿宋" w:eastAsia="仿宋" w:cs="仿宋"/>
                <w:bCs/>
                <w:color w:val="auto"/>
                <w:sz w:val="24"/>
                <w:highlight w:val="none"/>
              </w:rPr>
            </w:pPr>
            <w:r>
              <w:rPr>
                <w:rFonts w:hint="eastAsia" w:ascii="仿宋" w:hAnsi="仿宋" w:eastAsia="仿宋" w:cs="仿宋"/>
                <w:bCs/>
                <w:color w:val="auto"/>
                <w:sz w:val="24"/>
                <w:highlight w:val="none"/>
              </w:rPr>
              <w:t>1</w:t>
            </w:r>
          </w:p>
        </w:tc>
        <w:tc>
          <w:tcPr>
            <w:tcW w:w="219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20" w:lineRule="exact"/>
              <w:ind w:firstLine="196" w:firstLineChars="82"/>
              <w:rPr>
                <w:rFonts w:ascii="仿宋" w:hAnsi="仿宋" w:eastAsia="仿宋" w:cs="仿宋"/>
                <w:bCs/>
                <w:color w:val="auto"/>
                <w:sz w:val="24"/>
                <w:highlight w:val="none"/>
              </w:rPr>
            </w:pPr>
          </w:p>
        </w:tc>
        <w:tc>
          <w:tcPr>
            <w:tcW w:w="2114" w:type="dxa"/>
            <w:tcBorders>
              <w:top w:val="single" w:color="auto" w:sz="4" w:space="0"/>
              <w:left w:val="nil"/>
              <w:bottom w:val="single" w:color="auto" w:sz="4" w:space="0"/>
              <w:right w:val="single" w:color="auto" w:sz="4" w:space="0"/>
            </w:tcBorders>
            <w:vAlign w:val="center"/>
          </w:tcPr>
          <w:p>
            <w:pPr>
              <w:spacing w:line="520" w:lineRule="exact"/>
              <w:ind w:firstLine="141" w:firstLineChars="59"/>
              <w:jc w:val="center"/>
              <w:rPr>
                <w:rFonts w:ascii="仿宋" w:hAnsi="仿宋" w:eastAsia="仿宋" w:cs="仿宋"/>
                <w:bCs/>
                <w:color w:val="auto"/>
                <w:sz w:val="24"/>
                <w:highlight w:val="none"/>
              </w:rPr>
            </w:pPr>
          </w:p>
        </w:tc>
        <w:tc>
          <w:tcPr>
            <w:tcW w:w="1923" w:type="dxa"/>
            <w:tcBorders>
              <w:top w:val="single" w:color="auto" w:sz="4" w:space="0"/>
              <w:left w:val="nil"/>
              <w:bottom w:val="single" w:color="auto" w:sz="4" w:space="0"/>
              <w:right w:val="single" w:color="auto" w:sz="4" w:space="0"/>
            </w:tcBorders>
            <w:vAlign w:val="center"/>
          </w:tcPr>
          <w:p>
            <w:pPr>
              <w:spacing w:line="520" w:lineRule="exact"/>
              <w:ind w:firstLine="156" w:firstLineChars="65"/>
              <w:jc w:val="center"/>
              <w:rPr>
                <w:rFonts w:ascii="仿宋" w:hAnsi="仿宋" w:eastAsia="仿宋" w:cs="仿宋"/>
                <w:bCs/>
                <w:color w:val="auto"/>
                <w:sz w:val="24"/>
                <w:highlight w:val="none"/>
              </w:rPr>
            </w:pPr>
          </w:p>
        </w:tc>
        <w:tc>
          <w:tcPr>
            <w:tcW w:w="96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520" w:lineRule="exact"/>
              <w:ind w:leftChars="0" w:firstLine="0" w:firstLineChars="0"/>
              <w:jc w:val="center"/>
              <w:rPr>
                <w:rFonts w:ascii="仿宋" w:hAnsi="仿宋" w:eastAsia="仿宋" w:cs="仿宋"/>
                <w:bCs/>
                <w:color w:val="auto"/>
                <w:sz w:val="24"/>
                <w:highlight w:val="none"/>
              </w:rPr>
            </w:pPr>
          </w:p>
        </w:tc>
      </w:tr>
      <w:tr>
        <w:tblPrEx>
          <w:tblCellMar>
            <w:top w:w="0" w:type="dxa"/>
            <w:left w:w="0" w:type="dxa"/>
            <w:bottom w:w="0" w:type="dxa"/>
            <w:right w:w="0" w:type="dxa"/>
          </w:tblCellMar>
        </w:tblPrEx>
        <w:trPr>
          <w:cantSplit/>
          <w:trHeight w:val="703" w:hRule="atLeast"/>
        </w:trPr>
        <w:tc>
          <w:tcPr>
            <w:tcW w:w="90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tabs>
                <w:tab w:val="left" w:pos="144"/>
              </w:tabs>
              <w:snapToGrid w:val="0"/>
              <w:spacing w:line="520" w:lineRule="exact"/>
              <w:jc w:val="center"/>
              <w:rPr>
                <w:rFonts w:ascii="仿宋" w:hAnsi="仿宋" w:eastAsia="仿宋" w:cs="仿宋"/>
                <w:color w:val="auto"/>
                <w:sz w:val="24"/>
                <w:highlight w:val="none"/>
              </w:rPr>
            </w:pPr>
          </w:p>
        </w:tc>
        <w:tc>
          <w:tcPr>
            <w:tcW w:w="219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20" w:lineRule="exact"/>
              <w:ind w:firstLine="196" w:firstLineChars="82"/>
              <w:rPr>
                <w:rFonts w:ascii="仿宋" w:hAnsi="仿宋" w:eastAsia="仿宋" w:cs="仿宋"/>
                <w:color w:val="auto"/>
                <w:sz w:val="24"/>
                <w:highlight w:val="none"/>
              </w:rPr>
            </w:pPr>
          </w:p>
        </w:tc>
        <w:tc>
          <w:tcPr>
            <w:tcW w:w="2114" w:type="dxa"/>
            <w:tcBorders>
              <w:top w:val="single" w:color="auto" w:sz="4" w:space="0"/>
              <w:left w:val="nil"/>
              <w:bottom w:val="single" w:color="auto" w:sz="4" w:space="0"/>
              <w:right w:val="single" w:color="auto" w:sz="4" w:space="0"/>
            </w:tcBorders>
            <w:vAlign w:val="center"/>
          </w:tcPr>
          <w:p>
            <w:pPr>
              <w:spacing w:line="520" w:lineRule="exact"/>
              <w:ind w:firstLine="141" w:firstLineChars="59"/>
              <w:rPr>
                <w:rFonts w:ascii="仿宋" w:hAnsi="仿宋" w:eastAsia="仿宋" w:cs="仿宋"/>
                <w:color w:val="auto"/>
                <w:sz w:val="24"/>
                <w:highlight w:val="none"/>
              </w:rPr>
            </w:pPr>
          </w:p>
        </w:tc>
        <w:tc>
          <w:tcPr>
            <w:tcW w:w="1923" w:type="dxa"/>
            <w:tcBorders>
              <w:top w:val="single" w:color="auto" w:sz="4" w:space="0"/>
              <w:left w:val="nil"/>
              <w:bottom w:val="single" w:color="auto" w:sz="4" w:space="0"/>
              <w:right w:val="single" w:color="auto" w:sz="4" w:space="0"/>
            </w:tcBorders>
            <w:vAlign w:val="center"/>
          </w:tcPr>
          <w:p>
            <w:pPr>
              <w:spacing w:line="520" w:lineRule="exact"/>
              <w:ind w:firstLine="156" w:firstLineChars="65"/>
              <w:rPr>
                <w:rFonts w:ascii="仿宋" w:hAnsi="仿宋" w:eastAsia="仿宋" w:cs="仿宋"/>
                <w:color w:val="auto"/>
                <w:sz w:val="24"/>
                <w:highlight w:val="none"/>
              </w:rPr>
            </w:pPr>
          </w:p>
        </w:tc>
        <w:tc>
          <w:tcPr>
            <w:tcW w:w="96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napToGrid w:val="0"/>
              <w:spacing w:line="520" w:lineRule="exact"/>
              <w:ind w:leftChars="-222" w:hanging="465" w:hangingChars="194"/>
              <w:jc w:val="center"/>
              <w:rPr>
                <w:rFonts w:ascii="仿宋" w:hAnsi="仿宋" w:eastAsia="仿宋" w:cs="仿宋"/>
                <w:color w:val="auto"/>
                <w:sz w:val="24"/>
                <w:highlight w:val="none"/>
              </w:rPr>
            </w:pPr>
          </w:p>
        </w:tc>
      </w:tr>
    </w:tbl>
    <w:p>
      <w:pPr>
        <w:spacing w:line="520" w:lineRule="exact"/>
        <w:rPr>
          <w:rFonts w:hint="eastAsia" w:ascii="仿宋" w:hAnsi="仿宋" w:eastAsia="仿宋" w:cs="仿宋"/>
          <w:b/>
          <w:color w:val="auto"/>
          <w:sz w:val="24"/>
          <w:highlight w:val="none"/>
        </w:rPr>
      </w:pP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台</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KW双枪直流桩，可以服务</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辆公交车</w:t>
      </w:r>
    </w:p>
    <w:p>
      <w:pPr>
        <w:spacing w:line="520" w:lineRule="exact"/>
        <w:rPr>
          <w:rFonts w:ascii="仿宋" w:hAnsi="仿宋" w:eastAsia="仿宋" w:cs="仿宋"/>
          <w:b/>
          <w:color w:val="auto"/>
          <w:sz w:val="24"/>
          <w:highlight w:val="none"/>
        </w:rPr>
      </w:pPr>
      <w:r>
        <w:rPr>
          <w:rFonts w:hint="eastAsia" w:ascii="仿宋" w:hAnsi="仿宋" w:eastAsia="仿宋" w:cs="仿宋"/>
          <w:b/>
          <w:color w:val="auto"/>
          <w:sz w:val="24"/>
          <w:highlight w:val="none"/>
        </w:rPr>
        <w:t>二、为确保项目顺利进行，甲乙双方主要分工如下：</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1</w:t>
      </w:r>
      <w:r>
        <w:rPr>
          <w:rFonts w:ascii="仿宋" w:hAnsi="仿宋" w:eastAsia="仿宋" w:cs="仿宋"/>
          <w:color w:val="auto"/>
          <w:sz w:val="24"/>
          <w:highlight w:val="none"/>
        </w:rPr>
        <w:t>.</w:t>
      </w:r>
      <w:r>
        <w:rPr>
          <w:rFonts w:hint="eastAsia" w:ascii="仿宋" w:hAnsi="仿宋" w:eastAsia="仿宋" w:cs="仿宋"/>
          <w:bCs/>
          <w:color w:val="auto"/>
          <w:sz w:val="24"/>
          <w:highlight w:val="none"/>
        </w:rPr>
        <w:t>甲</w:t>
      </w:r>
      <w:r>
        <w:rPr>
          <w:rFonts w:hint="eastAsia" w:ascii="仿宋" w:hAnsi="仿宋" w:eastAsia="仿宋" w:cs="仿宋"/>
          <w:color w:val="auto"/>
          <w:sz w:val="24"/>
          <w:highlight w:val="none"/>
        </w:rPr>
        <w:t>方负责提供场地</w:t>
      </w:r>
      <w:r>
        <w:rPr>
          <w:rFonts w:ascii="仿宋" w:hAnsi="仿宋" w:eastAsia="仿宋" w:cs="仿宋"/>
          <w:color w:val="auto"/>
          <w:sz w:val="24"/>
          <w:highlight w:val="none"/>
        </w:rPr>
        <w:t>，及对乙方</w:t>
      </w:r>
      <w:r>
        <w:rPr>
          <w:rFonts w:hint="eastAsia" w:ascii="仿宋" w:hAnsi="仿宋" w:eastAsia="仿宋" w:cs="仿宋"/>
          <w:color w:val="auto"/>
          <w:sz w:val="24"/>
          <w:highlight w:val="none"/>
        </w:rPr>
        <w:t>规划的建设方案和制定的具体建设计划</w:t>
      </w:r>
      <w:r>
        <w:rPr>
          <w:rFonts w:ascii="仿宋" w:hAnsi="仿宋" w:eastAsia="仿宋" w:cs="仿宋"/>
          <w:color w:val="auto"/>
          <w:sz w:val="24"/>
          <w:highlight w:val="none"/>
        </w:rPr>
        <w:t>进行审定；乙方应按照甲方审定的建设方案和具体建设计划实施</w:t>
      </w:r>
      <w:r>
        <w:rPr>
          <w:rFonts w:hint="eastAsia" w:ascii="仿宋" w:hAnsi="仿宋" w:eastAsia="仿宋" w:cs="仿宋"/>
          <w:color w:val="auto"/>
          <w:sz w:val="24"/>
          <w:highlight w:val="none"/>
        </w:rPr>
        <w:t>。</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2</w:t>
      </w:r>
      <w:r>
        <w:rPr>
          <w:rFonts w:ascii="仿宋" w:hAnsi="仿宋" w:eastAsia="仿宋" w:cs="仿宋"/>
          <w:color w:val="auto"/>
          <w:sz w:val="24"/>
          <w:highlight w:val="none"/>
        </w:rPr>
        <w:t>.</w:t>
      </w:r>
      <w:r>
        <w:rPr>
          <w:rFonts w:hint="eastAsia" w:ascii="仿宋" w:hAnsi="仿宋" w:eastAsia="仿宋" w:cs="仿宋"/>
          <w:color w:val="auto"/>
          <w:sz w:val="24"/>
          <w:highlight w:val="none"/>
        </w:rPr>
        <w:t>乙方负责提供充电桩并安装，应确保充电桩符合国家质量要求，同时提供充电桩的运营平台、设备维修、日常巡检等。乙方应在协议签订之日起2个月内，完成充电桩建设进入试运行或正式营运。若未按时投用的，甲方有权终止并要求乙方赔偿由此产生一切损失。</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3</w:t>
      </w:r>
      <w:r>
        <w:rPr>
          <w:rFonts w:ascii="仿宋" w:hAnsi="仿宋" w:eastAsia="仿宋" w:cs="仿宋"/>
          <w:color w:val="auto"/>
          <w:sz w:val="24"/>
          <w:highlight w:val="none"/>
        </w:rPr>
        <w:t>.</w:t>
      </w:r>
      <w:r>
        <w:rPr>
          <w:rFonts w:hint="eastAsia" w:ascii="仿宋" w:hAnsi="仿宋" w:eastAsia="仿宋" w:cs="仿宋"/>
          <w:bCs/>
          <w:color w:val="auto"/>
          <w:sz w:val="24"/>
          <w:highlight w:val="none"/>
        </w:rPr>
        <w:t>乙</w:t>
      </w:r>
      <w:r>
        <w:rPr>
          <w:rFonts w:hint="eastAsia" w:ascii="仿宋" w:hAnsi="仿宋" w:eastAsia="仿宋" w:cs="仿宋"/>
          <w:color w:val="auto"/>
          <w:sz w:val="24"/>
          <w:highlight w:val="none"/>
        </w:rPr>
        <w:t>方自行负责电力报装、设计、高压施工等，并负责施工安全。</w:t>
      </w:r>
    </w:p>
    <w:p>
      <w:pPr>
        <w:spacing w:line="520" w:lineRule="exact"/>
        <w:rPr>
          <w:rFonts w:ascii="仿宋" w:hAnsi="仿宋" w:eastAsia="仿宋" w:cs="仿宋"/>
          <w:color w:val="auto"/>
          <w:sz w:val="24"/>
          <w:highlight w:val="none"/>
        </w:rPr>
      </w:pPr>
      <w:r>
        <w:rPr>
          <w:rFonts w:ascii="仿宋" w:hAnsi="仿宋" w:eastAsia="仿宋" w:cs="仿宋"/>
          <w:color w:val="auto"/>
          <w:sz w:val="24"/>
          <w:highlight w:val="none"/>
        </w:rPr>
        <w:t>4.</w:t>
      </w:r>
      <w:r>
        <w:rPr>
          <w:rFonts w:hint="eastAsia" w:ascii="仿宋" w:hAnsi="仿宋" w:eastAsia="仿宋" w:cs="仿宋"/>
          <w:bCs/>
          <w:color w:val="auto"/>
          <w:sz w:val="24"/>
          <w:highlight w:val="none"/>
        </w:rPr>
        <w:t>乙</w:t>
      </w:r>
      <w:r>
        <w:rPr>
          <w:rFonts w:hint="eastAsia" w:ascii="仿宋" w:hAnsi="仿宋" w:eastAsia="仿宋" w:cs="仿宋"/>
          <w:color w:val="auto"/>
          <w:sz w:val="24"/>
          <w:highlight w:val="none"/>
        </w:rPr>
        <w:t>方负责充电场站的基础施工，并负责施工安全。</w:t>
      </w:r>
    </w:p>
    <w:p>
      <w:pPr>
        <w:spacing w:line="520" w:lineRule="exact"/>
        <w:rPr>
          <w:rFonts w:ascii="仿宋" w:hAnsi="仿宋" w:eastAsia="仿宋" w:cs="仿宋"/>
          <w:color w:val="auto"/>
          <w:sz w:val="24"/>
          <w:highlight w:val="none"/>
        </w:rPr>
      </w:pPr>
      <w:r>
        <w:rPr>
          <w:rFonts w:ascii="仿宋" w:hAnsi="仿宋" w:eastAsia="仿宋" w:cs="仿宋"/>
          <w:color w:val="auto"/>
          <w:sz w:val="24"/>
          <w:highlight w:val="none"/>
        </w:rPr>
        <w:t>5.</w:t>
      </w:r>
      <w:r>
        <w:rPr>
          <w:rFonts w:hint="eastAsia" w:ascii="仿宋" w:hAnsi="仿宋" w:eastAsia="仿宋" w:cs="仿宋"/>
          <w:color w:val="auto"/>
          <w:sz w:val="24"/>
          <w:highlight w:val="none"/>
        </w:rPr>
        <w:t>乙方应确保施工安全，符合相关消防、电力等规范，自行负责人员的工资报酬或劳务费用等事项，若因此导致乙方人员、第三人人身损害和财产损害由乙方自行承担。</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6</w:t>
      </w:r>
      <w:r>
        <w:rPr>
          <w:rFonts w:ascii="仿宋" w:hAnsi="仿宋" w:eastAsia="仿宋" w:cs="仿宋"/>
          <w:color w:val="auto"/>
          <w:sz w:val="24"/>
          <w:highlight w:val="none"/>
        </w:rPr>
        <w:t>.</w:t>
      </w:r>
      <w:r>
        <w:rPr>
          <w:rFonts w:hint="eastAsia" w:ascii="仿宋" w:hAnsi="仿宋" w:eastAsia="仿宋" w:cs="仿宋"/>
          <w:color w:val="auto"/>
          <w:sz w:val="24"/>
          <w:highlight w:val="none"/>
        </w:rPr>
        <w:t>甲方应配合提供项目建设所需要的材料，并对材料的真实性承担责任。</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7</w:t>
      </w:r>
      <w:r>
        <w:rPr>
          <w:rFonts w:ascii="仿宋" w:hAnsi="仿宋" w:eastAsia="仿宋" w:cs="仿宋"/>
          <w:color w:val="auto"/>
          <w:sz w:val="24"/>
          <w:highlight w:val="none"/>
        </w:rPr>
        <w:t>.</w:t>
      </w:r>
      <w:r>
        <w:rPr>
          <w:rFonts w:hint="eastAsia" w:ascii="仿宋" w:hAnsi="仿宋" w:eastAsia="仿宋" w:cs="仿宋"/>
          <w:color w:val="auto"/>
          <w:sz w:val="24"/>
          <w:highlight w:val="none"/>
        </w:rPr>
        <w:t>其余参照本协议主文条款。</w:t>
      </w:r>
    </w:p>
    <w:p>
      <w:pPr>
        <w:spacing w:line="520" w:lineRule="exact"/>
        <w:rPr>
          <w:rFonts w:ascii="仿宋" w:hAnsi="仿宋" w:eastAsia="仿宋" w:cs="仿宋"/>
          <w:b/>
          <w:color w:val="auto"/>
          <w:sz w:val="24"/>
          <w:highlight w:val="none"/>
        </w:rPr>
      </w:pPr>
      <w:r>
        <w:rPr>
          <w:rFonts w:hint="eastAsia" w:ascii="仿宋" w:hAnsi="仿宋" w:eastAsia="仿宋" w:cs="仿宋"/>
          <w:b/>
          <w:color w:val="auto"/>
          <w:sz w:val="24"/>
          <w:highlight w:val="none"/>
        </w:rPr>
        <w:t>三、费用结算</w:t>
      </w:r>
    </w:p>
    <w:p>
      <w:pPr>
        <w:spacing w:line="520" w:lineRule="exact"/>
        <w:rPr>
          <w:rFonts w:ascii="仿宋" w:hAnsi="仿宋" w:eastAsia="仿宋" w:cs="仿宋"/>
          <w:color w:val="auto"/>
          <w:sz w:val="24"/>
          <w:highlight w:val="none"/>
        </w:rPr>
      </w:pPr>
      <w:r>
        <w:rPr>
          <w:rFonts w:ascii="仿宋" w:hAnsi="仿宋" w:eastAsia="仿宋" w:cs="仿宋"/>
          <w:color w:val="auto"/>
          <w:sz w:val="24"/>
          <w:highlight w:val="none"/>
        </w:rPr>
        <w:t>1.电费结算：</w:t>
      </w:r>
    </w:p>
    <w:p>
      <w:pPr>
        <w:spacing w:line="520" w:lineRule="exact"/>
        <w:rPr>
          <w:rFonts w:ascii="仿宋" w:hAnsi="仿宋" w:eastAsia="仿宋" w:cs="仿宋"/>
          <w:color w:val="auto"/>
          <w:sz w:val="24"/>
          <w:highlight w:val="none"/>
        </w:rPr>
      </w:pPr>
      <w:r>
        <w:rPr>
          <w:rFonts w:ascii="仿宋" w:hAnsi="仿宋" w:eastAsia="仿宋" w:cs="仿宋"/>
          <w:color w:val="auto"/>
          <w:sz w:val="24"/>
          <w:highlight w:val="none"/>
        </w:rPr>
        <w:t>1.1用电类型：由</w:t>
      </w:r>
      <w:r>
        <w:rPr>
          <w:rFonts w:hint="eastAsia" w:ascii="仿宋" w:hAnsi="仿宋" w:eastAsia="仿宋" w:cs="仿宋"/>
          <w:color w:val="auto"/>
          <w:sz w:val="24"/>
          <w:highlight w:val="none"/>
        </w:rPr>
        <w:t>乙方</w:t>
      </w:r>
      <w:r>
        <w:rPr>
          <w:rFonts w:ascii="仿宋" w:hAnsi="仿宋" w:eastAsia="仿宋" w:cs="仿宋"/>
          <w:color w:val="auto"/>
          <w:sz w:val="24"/>
          <w:highlight w:val="none"/>
        </w:rPr>
        <w:t>先与电力部门</w:t>
      </w:r>
      <w:r>
        <w:rPr>
          <w:rFonts w:hint="eastAsia" w:ascii="仿宋" w:hAnsi="仿宋" w:eastAsia="仿宋" w:cs="仿宋"/>
          <w:color w:val="auto"/>
          <w:sz w:val="24"/>
          <w:highlight w:val="none"/>
        </w:rPr>
        <w:t>（</w:t>
      </w:r>
      <w:r>
        <w:rPr>
          <w:rFonts w:ascii="仿宋" w:hAnsi="仿宋" w:eastAsia="仿宋" w:cs="仿宋"/>
          <w:color w:val="auto"/>
          <w:sz w:val="24"/>
          <w:highlight w:val="none"/>
        </w:rPr>
        <w:t>按照与供电部门结算实际电价进行结算</w:t>
      </w:r>
      <w:r>
        <w:rPr>
          <w:rFonts w:hint="eastAsia" w:ascii="仿宋" w:hAnsi="仿宋" w:eastAsia="仿宋" w:cs="仿宋"/>
          <w:color w:val="auto"/>
          <w:sz w:val="24"/>
          <w:highlight w:val="none"/>
        </w:rPr>
        <w:t>）</w:t>
      </w:r>
      <w:r>
        <w:rPr>
          <w:rFonts w:ascii="仿宋" w:hAnsi="仿宋" w:eastAsia="仿宋" w:cs="仿宋"/>
          <w:color w:val="auto"/>
          <w:sz w:val="24"/>
          <w:highlight w:val="none"/>
        </w:rPr>
        <w:t>结算，</w:t>
      </w:r>
      <w:r>
        <w:rPr>
          <w:rFonts w:hint="eastAsia" w:ascii="仿宋" w:hAnsi="仿宋" w:eastAsia="仿宋" w:cs="仿宋"/>
          <w:color w:val="auto"/>
          <w:sz w:val="24"/>
          <w:highlight w:val="none"/>
        </w:rPr>
        <w:t>乙</w:t>
      </w:r>
      <w:r>
        <w:rPr>
          <w:rFonts w:ascii="仿宋" w:hAnsi="仿宋" w:eastAsia="仿宋" w:cs="仿宋"/>
          <w:color w:val="auto"/>
          <w:sz w:val="24"/>
          <w:highlight w:val="none"/>
        </w:rPr>
        <w:t>方</w:t>
      </w:r>
      <w:r>
        <w:rPr>
          <w:rFonts w:hint="eastAsia" w:ascii="仿宋" w:hAnsi="仿宋" w:eastAsia="仿宋" w:cs="仿宋"/>
          <w:color w:val="auto"/>
          <w:sz w:val="24"/>
          <w:highlight w:val="none"/>
        </w:rPr>
        <w:t>再</w:t>
      </w:r>
      <w:r>
        <w:rPr>
          <w:rFonts w:ascii="仿宋" w:hAnsi="仿宋" w:eastAsia="仿宋" w:cs="仿宋"/>
          <w:color w:val="auto"/>
          <w:sz w:val="24"/>
          <w:highlight w:val="none"/>
        </w:rPr>
        <w:t>与</w:t>
      </w:r>
      <w:r>
        <w:rPr>
          <w:rFonts w:hint="eastAsia" w:ascii="仿宋" w:hAnsi="仿宋" w:eastAsia="仿宋" w:cs="仿宋"/>
          <w:color w:val="auto"/>
          <w:sz w:val="24"/>
          <w:highlight w:val="none"/>
        </w:rPr>
        <w:t>甲</w:t>
      </w:r>
      <w:r>
        <w:rPr>
          <w:rFonts w:ascii="仿宋" w:hAnsi="仿宋" w:eastAsia="仿宋" w:cs="仿宋"/>
          <w:color w:val="auto"/>
          <w:sz w:val="24"/>
          <w:highlight w:val="none"/>
        </w:rPr>
        <w:t>方每月结算</w:t>
      </w:r>
      <w:r>
        <w:rPr>
          <w:rFonts w:hint="eastAsia" w:ascii="仿宋" w:hAnsi="仿宋" w:eastAsia="仿宋" w:cs="仿宋"/>
          <w:color w:val="auto"/>
          <w:sz w:val="24"/>
          <w:highlight w:val="none"/>
        </w:rPr>
        <w:t>上月</w:t>
      </w:r>
      <w:r>
        <w:rPr>
          <w:rFonts w:ascii="仿宋" w:hAnsi="仿宋" w:eastAsia="仿宋" w:cs="仿宋"/>
          <w:color w:val="auto"/>
          <w:sz w:val="24"/>
          <w:highlight w:val="none"/>
        </w:rPr>
        <w:t>全部</w:t>
      </w:r>
      <w:r>
        <w:rPr>
          <w:rFonts w:ascii="仿宋" w:hAnsi="仿宋" w:eastAsia="仿宋" w:cs="仿宋"/>
          <w:b/>
          <w:color w:val="auto"/>
          <w:sz w:val="24"/>
          <w:highlight w:val="none"/>
          <w:u w:val="single"/>
        </w:rPr>
        <w:t>电费</w:t>
      </w:r>
      <w:r>
        <w:rPr>
          <w:rFonts w:ascii="仿宋" w:hAnsi="仿宋" w:eastAsia="仿宋" w:cs="仿宋"/>
          <w:color w:val="auto"/>
          <w:sz w:val="24"/>
          <w:highlight w:val="none"/>
        </w:rPr>
        <w:t>：</w:t>
      </w:r>
    </w:p>
    <w:p>
      <w:pPr>
        <w:spacing w:line="520" w:lineRule="exact"/>
        <w:rPr>
          <w:rFonts w:ascii="仿宋" w:hAnsi="仿宋" w:eastAsia="仿宋" w:cs="仿宋"/>
          <w:color w:val="auto"/>
          <w:sz w:val="24"/>
          <w:highlight w:val="none"/>
        </w:rPr>
      </w:pPr>
      <w:r>
        <w:rPr>
          <w:rFonts w:ascii="仿宋" w:hAnsi="仿宋" w:eastAsia="仿宋" w:cs="仿宋"/>
          <w:color w:val="auto"/>
          <w:sz w:val="24"/>
          <w:highlight w:val="none"/>
        </w:rPr>
        <w:t>2.</w:t>
      </w:r>
      <w:r>
        <w:rPr>
          <w:rFonts w:hint="eastAsia" w:ascii="仿宋" w:hAnsi="仿宋" w:eastAsia="仿宋" w:cs="仿宋"/>
          <w:color w:val="auto"/>
          <w:sz w:val="24"/>
          <w:highlight w:val="none"/>
        </w:rPr>
        <w:t>充电服务费（分润金额）：</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2.1合作双方确定的月分润基数的分配比例，甲方可分享其中的</w:t>
      </w:r>
      <w:r>
        <w:rPr>
          <w:rFonts w:hint="eastAsia" w:ascii="仿宋" w:hAnsi="仿宋" w:eastAsia="仿宋" w:cs="仿宋"/>
          <w:bCs/>
          <w:color w:val="auto"/>
          <w:sz w:val="24"/>
          <w:highlight w:val="none"/>
        </w:rPr>
        <w:t>【</w:t>
      </w: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rPr>
        <w:t>】</w:t>
      </w:r>
      <w:r>
        <w:rPr>
          <w:rFonts w:hint="eastAsia" w:ascii="仿宋" w:hAnsi="仿宋" w:eastAsia="仿宋" w:cs="仿宋"/>
          <w:color w:val="auto"/>
          <w:sz w:val="24"/>
          <w:highlight w:val="none"/>
        </w:rPr>
        <w:t>%。</w:t>
      </w:r>
    </w:p>
    <w:p>
      <w:pPr>
        <w:pStyle w:val="7"/>
        <w:spacing w:line="560" w:lineRule="exact"/>
        <w:rPr>
          <w:rFonts w:hint="default" w:ascii="仿宋" w:hAnsi="仿宋" w:eastAsia="仿宋" w:cs="仿宋"/>
          <w:b w:val="0"/>
          <w:smallCaps w:val="0"/>
          <w:color w:val="auto"/>
          <w:spacing w:val="0"/>
          <w:szCs w:val="24"/>
          <w:highlight w:val="none"/>
        </w:rPr>
      </w:pPr>
      <w:r>
        <w:rPr>
          <w:rFonts w:ascii="仿宋" w:hAnsi="仿宋" w:eastAsia="仿宋" w:cs="仿宋"/>
          <w:b w:val="0"/>
          <w:smallCaps w:val="0"/>
          <w:color w:val="auto"/>
          <w:spacing w:val="0"/>
          <w:szCs w:val="24"/>
          <w:highlight w:val="none"/>
        </w:rPr>
        <w:t>2.2双方各自月分润金额=月分润基数×分润比例。</w:t>
      </w:r>
    </w:p>
    <w:p>
      <w:pPr>
        <w:pStyle w:val="7"/>
        <w:spacing w:line="560" w:lineRule="exact"/>
        <w:rPr>
          <w:rFonts w:hint="default" w:ascii="仿宋" w:hAnsi="仿宋" w:eastAsia="仿宋" w:cs="仿宋"/>
          <w:b w:val="0"/>
          <w:smallCaps w:val="0"/>
          <w:color w:val="auto"/>
          <w:spacing w:val="0"/>
          <w:szCs w:val="24"/>
          <w:highlight w:val="none"/>
        </w:rPr>
      </w:pPr>
      <w:r>
        <w:rPr>
          <w:rFonts w:ascii="仿宋" w:hAnsi="仿宋" w:eastAsia="仿宋" w:cs="仿宋"/>
          <w:b w:val="0"/>
          <w:smallCaps w:val="0"/>
          <w:color w:val="auto"/>
          <w:spacing w:val="0"/>
          <w:szCs w:val="24"/>
          <w:highlight w:val="none"/>
        </w:rPr>
        <w:t>2.3月分润基数：扣除月度电费外的营业总收入。</w:t>
      </w:r>
    </w:p>
    <w:p>
      <w:pPr>
        <w:pStyle w:val="7"/>
        <w:spacing w:line="560" w:lineRule="exact"/>
        <w:rPr>
          <w:rFonts w:hint="default" w:ascii="仿宋" w:hAnsi="仿宋" w:eastAsia="仿宋" w:cs="仿宋"/>
          <w:b w:val="0"/>
          <w:smallCaps w:val="0"/>
          <w:color w:val="auto"/>
          <w:spacing w:val="0"/>
          <w:szCs w:val="24"/>
          <w:highlight w:val="none"/>
        </w:rPr>
      </w:pPr>
      <w:r>
        <w:rPr>
          <w:rFonts w:ascii="仿宋" w:hAnsi="仿宋" w:eastAsia="仿宋" w:cs="仿宋"/>
          <w:b w:val="0"/>
          <w:smallCaps w:val="0"/>
          <w:color w:val="auto"/>
          <w:spacing w:val="0"/>
          <w:szCs w:val="24"/>
          <w:highlight w:val="none"/>
        </w:rPr>
        <w:t>2.4月度电费=每月乙方实际缴纳给电业局的费用（不包含生活及其他经营用电）。</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注：当甲方电费及服务费分成开具的增值税专用发票非13%税率时，双方按照【电费/</w:t>
      </w:r>
      <w:r>
        <w:rPr>
          <w:rFonts w:ascii="仿宋" w:hAnsi="仿宋" w:eastAsia="仿宋" w:cs="仿宋"/>
          <w:color w:val="auto"/>
          <w:sz w:val="24"/>
          <w:highlight w:val="none"/>
        </w:rPr>
        <w:t>(1+13%</w:t>
      </w:r>
      <w:r>
        <w:rPr>
          <w:rFonts w:hint="eastAsia" w:ascii="仿宋" w:hAnsi="仿宋" w:eastAsia="仿宋" w:cs="仿宋"/>
          <w:color w:val="auto"/>
          <w:sz w:val="24"/>
          <w:highlight w:val="none"/>
        </w:rPr>
        <w:t>)</w:t>
      </w:r>
      <w:r>
        <w:rPr>
          <w:rFonts w:ascii="仿宋" w:hAnsi="仿宋" w:eastAsia="仿宋" w:cs="仿宋"/>
          <w:color w:val="auto"/>
          <w:sz w:val="24"/>
          <w:highlight w:val="none"/>
        </w:rPr>
        <w:t>*(1+</w:t>
      </w:r>
      <w:r>
        <w:rPr>
          <w:rFonts w:hint="eastAsia" w:ascii="仿宋" w:hAnsi="仿宋" w:eastAsia="仿宋" w:cs="仿宋"/>
          <w:color w:val="auto"/>
          <w:sz w:val="24"/>
          <w:highlight w:val="none"/>
        </w:rPr>
        <w:t>甲方开票税率)</w:t>
      </w:r>
      <w:r>
        <w:rPr>
          <w:rFonts w:ascii="仿宋" w:hAnsi="仿宋" w:eastAsia="仿宋" w:cs="仿宋"/>
          <w:color w:val="auto"/>
          <w:sz w:val="24"/>
          <w:highlight w:val="none"/>
        </w:rPr>
        <w:t>+</w:t>
      </w:r>
      <w:r>
        <w:rPr>
          <w:rFonts w:hint="eastAsia" w:ascii="仿宋" w:hAnsi="仿宋" w:eastAsia="仿宋" w:cs="仿宋"/>
          <w:color w:val="auto"/>
          <w:sz w:val="24"/>
          <w:highlight w:val="none"/>
        </w:rPr>
        <w:t>服务费分成/</w:t>
      </w:r>
      <w:r>
        <w:rPr>
          <w:rFonts w:ascii="仿宋" w:hAnsi="仿宋" w:eastAsia="仿宋" w:cs="仿宋"/>
          <w:color w:val="auto"/>
          <w:sz w:val="24"/>
          <w:highlight w:val="none"/>
        </w:rPr>
        <w:t>(1+13%</w:t>
      </w:r>
      <w:r>
        <w:rPr>
          <w:rFonts w:hint="eastAsia" w:ascii="仿宋" w:hAnsi="仿宋" w:eastAsia="仿宋" w:cs="仿宋"/>
          <w:color w:val="auto"/>
          <w:sz w:val="24"/>
          <w:highlight w:val="none"/>
        </w:rPr>
        <w:t>)</w:t>
      </w:r>
      <w:r>
        <w:rPr>
          <w:rFonts w:ascii="仿宋" w:hAnsi="仿宋" w:eastAsia="仿宋" w:cs="仿宋"/>
          <w:color w:val="auto"/>
          <w:sz w:val="24"/>
          <w:highlight w:val="none"/>
        </w:rPr>
        <w:t>*(1+</w:t>
      </w:r>
      <w:r>
        <w:rPr>
          <w:rFonts w:hint="eastAsia" w:ascii="仿宋" w:hAnsi="仿宋" w:eastAsia="仿宋" w:cs="仿宋"/>
          <w:color w:val="auto"/>
          <w:sz w:val="24"/>
          <w:highlight w:val="none"/>
        </w:rPr>
        <w:t>甲方开票税率)】结算；当甲方电费及服务费分成开具的为增值税普通发票时，双方按照【</w:t>
      </w:r>
      <w:r>
        <w:rPr>
          <w:rFonts w:ascii="仿宋" w:hAnsi="仿宋" w:eastAsia="仿宋" w:cs="仿宋"/>
          <w:color w:val="auto"/>
          <w:sz w:val="24"/>
          <w:highlight w:val="none"/>
        </w:rPr>
        <w:t>(</w:t>
      </w:r>
      <w:r>
        <w:rPr>
          <w:rFonts w:hint="eastAsia" w:ascii="仿宋" w:hAnsi="仿宋" w:eastAsia="仿宋" w:cs="仿宋"/>
          <w:color w:val="auto"/>
          <w:sz w:val="24"/>
          <w:highlight w:val="none"/>
        </w:rPr>
        <w:t>电费</w:t>
      </w:r>
      <w:r>
        <w:rPr>
          <w:rFonts w:ascii="仿宋" w:hAnsi="仿宋" w:eastAsia="仿宋" w:cs="仿宋"/>
          <w:color w:val="auto"/>
          <w:sz w:val="24"/>
          <w:highlight w:val="none"/>
        </w:rPr>
        <w:t>+</w:t>
      </w:r>
      <w:r>
        <w:rPr>
          <w:rFonts w:hint="eastAsia" w:ascii="仿宋" w:hAnsi="仿宋" w:eastAsia="仿宋" w:cs="仿宋"/>
          <w:color w:val="auto"/>
          <w:sz w:val="24"/>
          <w:highlight w:val="none"/>
        </w:rPr>
        <w:t>服务费）</w:t>
      </w:r>
      <w:r>
        <w:rPr>
          <w:rFonts w:ascii="仿宋" w:hAnsi="仿宋" w:eastAsia="仿宋" w:cs="仿宋"/>
          <w:color w:val="auto"/>
          <w:sz w:val="24"/>
          <w:highlight w:val="none"/>
        </w:rPr>
        <w:t>/(1+13%)</w:t>
      </w:r>
      <w:r>
        <w:rPr>
          <w:rFonts w:hint="eastAsia" w:ascii="仿宋" w:hAnsi="仿宋" w:eastAsia="仿宋" w:cs="仿宋"/>
          <w:color w:val="auto"/>
          <w:sz w:val="24"/>
          <w:highlight w:val="none"/>
        </w:rPr>
        <w:t>】结算。</w:t>
      </w:r>
    </w:p>
    <w:p>
      <w:pPr>
        <w:spacing w:line="520" w:lineRule="exact"/>
        <w:rPr>
          <w:rFonts w:ascii="仿宋" w:hAnsi="仿宋" w:eastAsia="仿宋" w:cs="仿宋"/>
          <w:b/>
          <w:bCs/>
          <w:color w:val="auto"/>
          <w:sz w:val="24"/>
          <w:highlight w:val="none"/>
        </w:rPr>
      </w:pPr>
      <w:r>
        <w:rPr>
          <w:rFonts w:hint="eastAsia" w:ascii="仿宋" w:hAnsi="仿宋" w:eastAsia="仿宋" w:cs="仿宋"/>
          <w:b/>
          <w:bCs/>
          <w:color w:val="auto"/>
          <w:sz w:val="24"/>
          <w:highlight w:val="none"/>
        </w:rPr>
        <w:t>四、合作期限</w:t>
      </w:r>
    </w:p>
    <w:p>
      <w:pPr>
        <w:spacing w:line="520" w:lineRule="exact"/>
        <w:rPr>
          <w:rFonts w:ascii="仿宋" w:hAnsi="仿宋" w:eastAsia="仿宋" w:cs="仿宋"/>
          <w:bCs/>
          <w:color w:val="auto"/>
          <w:sz w:val="24"/>
          <w:highlight w:val="none"/>
        </w:rPr>
      </w:pPr>
      <w:r>
        <w:rPr>
          <w:rFonts w:hint="eastAsia" w:ascii="仿宋" w:hAnsi="仿宋" w:eastAsia="仿宋" w:cs="仿宋"/>
          <w:bCs/>
          <w:color w:val="auto"/>
          <w:sz w:val="24"/>
          <w:highlight w:val="none"/>
        </w:rPr>
        <w:t>双方合作期限自协议签订之日起至</w:t>
      </w: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rPr>
        <w:t>年</w:t>
      </w: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rPr>
        <w:t>月</w:t>
      </w: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rPr>
        <w:t>日止。</w:t>
      </w:r>
    </w:p>
    <w:p>
      <w:pPr>
        <w:spacing w:line="520" w:lineRule="exact"/>
        <w:rPr>
          <w:rFonts w:ascii="仿宋" w:hAnsi="仿宋" w:eastAsia="仿宋" w:cs="仿宋"/>
          <w:b/>
          <w:color w:val="auto"/>
          <w:sz w:val="24"/>
          <w:highlight w:val="none"/>
        </w:rPr>
      </w:pPr>
      <w:r>
        <w:rPr>
          <w:rFonts w:hint="eastAsia" w:ascii="仿宋" w:hAnsi="仿宋" w:eastAsia="仿宋" w:cs="仿宋"/>
          <w:b/>
          <w:color w:val="auto"/>
          <w:sz w:val="24"/>
          <w:highlight w:val="none"/>
        </w:rPr>
        <w:t>五、其他约定：</w:t>
      </w:r>
    </w:p>
    <w:p>
      <w:pPr>
        <w:numPr>
          <w:ilvl w:val="255"/>
          <w:numId w:val="0"/>
        </w:numPr>
        <w:spacing w:line="520" w:lineRule="exact"/>
        <w:rPr>
          <w:rFonts w:ascii="仿宋" w:hAnsi="仿宋" w:eastAsia="仿宋" w:cs="仿宋"/>
          <w:color w:val="auto"/>
          <w:sz w:val="24"/>
          <w:highlight w:val="none"/>
        </w:rPr>
      </w:pPr>
      <w:r>
        <w:rPr>
          <w:rFonts w:hint="eastAsia" w:ascii="仿宋" w:hAnsi="仿宋" w:eastAsia="仿宋" w:cs="仿宋"/>
          <w:bCs/>
          <w:color w:val="auto"/>
          <w:sz w:val="24"/>
          <w:highlight w:val="none"/>
        </w:rPr>
        <w:t>1.履约保证金：乙方应向甲方交付人民币 20 万元并于本协议签订前交清，合作期结束后，履约保证金在扣除事故赔偿、违约金（如有）等各类扣款后无息退还</w:t>
      </w:r>
      <w:r>
        <w:rPr>
          <w:rFonts w:hint="eastAsia" w:ascii="仿宋" w:hAnsi="仿宋" w:eastAsia="仿宋" w:cs="仿宋"/>
          <w:color w:val="auto"/>
          <w:sz w:val="24"/>
          <w:highlight w:val="none"/>
        </w:rPr>
        <w:t>。</w:t>
      </w:r>
    </w:p>
    <w:p>
      <w:pPr>
        <w:numPr>
          <w:ilvl w:val="255"/>
          <w:numId w:val="0"/>
        </w:numPr>
        <w:spacing w:line="520" w:lineRule="exact"/>
        <w:rPr>
          <w:rFonts w:ascii="仿宋" w:hAnsi="仿宋" w:eastAsia="仿宋" w:cs="仿宋"/>
          <w:b/>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b/>
          <w:color w:val="auto"/>
          <w:sz w:val="24"/>
          <w:highlight w:val="none"/>
        </w:rPr>
        <w:t>乙方未经甲方书面同意，不得擅自将充电桩设备转卖、转让、出租、抵押或将其投资给第三方等，否则甲方有权解除合同，履约保证金不予退还，乙方还须赔偿甲方其他损失，包括但不限于甲方支出的诉讼费、律师费、公证费等。</w:t>
      </w:r>
    </w:p>
    <w:p>
      <w:pPr>
        <w:spacing w:line="520" w:lineRule="exact"/>
        <w:rPr>
          <w:color w:val="auto"/>
          <w:highlight w:val="none"/>
        </w:rPr>
      </w:pPr>
      <w:r>
        <w:rPr>
          <w:rFonts w:hint="eastAsia" w:ascii="仿宋" w:hAnsi="仿宋" w:eastAsia="仿宋" w:cs="仿宋"/>
          <w:b/>
          <w:color w:val="auto"/>
          <w:sz w:val="24"/>
          <w:highlight w:val="none"/>
        </w:rPr>
        <w:t>3.</w:t>
      </w:r>
      <w:r>
        <w:rPr>
          <w:rFonts w:hint="eastAsia" w:ascii="仿宋" w:hAnsi="仿宋" w:eastAsia="仿宋" w:cs="仿宋"/>
          <w:bCs/>
          <w:color w:val="auto"/>
          <w:sz w:val="24"/>
          <w:highlight w:val="none"/>
        </w:rPr>
        <w:t>本协议未尽事宜双方可签订补充协议，补充协议与本协议具有同等法律效力。4.</w:t>
      </w:r>
      <w:r>
        <w:rPr>
          <w:rFonts w:hint="eastAsia" w:ascii="仿宋" w:hAnsi="仿宋" w:eastAsia="仿宋" w:cs="仿宋"/>
          <w:color w:val="auto"/>
          <w:sz w:val="24"/>
          <w:highlight w:val="none"/>
        </w:rPr>
        <w:t>充电站配套设施与服务,详见【附件】。</w:t>
      </w:r>
    </w:p>
    <w:p>
      <w:pPr>
        <w:spacing w:line="520" w:lineRule="exact"/>
        <w:jc w:val="center"/>
        <w:rPr>
          <w:rFonts w:ascii="仿宋" w:hAnsi="仿宋" w:eastAsia="仿宋" w:cs="仿宋"/>
          <w:b/>
          <w:bCs/>
          <w:color w:val="auto"/>
          <w:sz w:val="24"/>
          <w:highlight w:val="none"/>
        </w:rPr>
      </w:pPr>
      <w:r>
        <w:rPr>
          <w:rFonts w:ascii="仿宋" w:hAnsi="仿宋" w:eastAsia="仿宋" w:cs="仿宋"/>
          <w:b/>
          <w:bCs/>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13335</wp:posOffset>
                </wp:positionH>
                <wp:positionV relativeFrom="paragraph">
                  <wp:posOffset>293370</wp:posOffset>
                </wp:positionV>
                <wp:extent cx="5324475" cy="0"/>
                <wp:effectExtent l="0" t="0" r="0" b="0"/>
                <wp:wrapNone/>
                <wp:docPr id="5" name="直接连接符 5"/>
                <wp:cNvGraphicFramePr/>
                <a:graphic xmlns:a="http://schemas.openxmlformats.org/drawingml/2006/main">
                  <a:graphicData uri="http://schemas.microsoft.com/office/word/2010/wordprocessingShape">
                    <wps:wsp>
                      <wps:cNvCnPr/>
                      <wps:spPr>
                        <a:xfrm>
                          <a:off x="1156335" y="7004050"/>
                          <a:ext cx="5324475" cy="0"/>
                        </a:xfrm>
                        <a:prstGeom prst="line">
                          <a:avLst/>
                        </a:prstGeom>
                        <a:noFill/>
                        <a:ln w="9525" cap="flat" cmpd="sng" algn="ctr">
                          <a:solidFill>
                            <a:srgbClr val="4A7EBB">
                              <a:shade val="95000"/>
                              <a:satMod val="105000"/>
                            </a:srgbClr>
                          </a:solidFill>
                          <a:prstDash val="solid"/>
                        </a:ln>
                        <a:effectLst/>
                      </wps:spPr>
                      <wps:bodyPr rot="0" vert="horz" wrap="square" lIns="91440" tIns="45720" rIns="91440" bIns="45720" anchor="t" anchorCtr="0"/>
                    </wps:wsp>
                  </a:graphicData>
                </a:graphic>
              </wp:anchor>
            </w:drawing>
          </mc:Choice>
          <mc:Fallback>
            <w:pict>
              <v:line id="_x0000_s1026" o:spid="_x0000_s1026" o:spt="20" style="position:absolute;left:0pt;margin-left:1.05pt;margin-top:23.1pt;height:0pt;width:419.25pt;z-index:251660288;mso-width-relative:page;mso-height-relative:page;" filled="f" stroked="t" coordsize="21600,21600" o:gfxdata="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&#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H4dPDjTAAAABwEAAA8AAAAAAAAAAQAgAAAAIgAAAGRy&#10;cy9kb3ducmV2LnhtbFBLAQIUABQAAAAIAIdO4kCVdD18QwIAAFwEAAAOAAAAAAAAAAEAIAAAACIB&#10;AABkcnMvZTJvRG9jLnhtbFBLBQYAAAAABgAGAFkBAADXBQAAAAA=&#10;">
                <v:fill on="f" focussize="0,0"/>
                <v:stroke color="#457BBA" joinstyle="round"/>
                <v:imagedata o:title=""/>
                <o:lock v:ext="edit" aspectratio="f"/>
              </v:line>
            </w:pict>
          </mc:Fallback>
        </mc:AlternateContent>
      </w:r>
      <w:r>
        <w:rPr>
          <w:rFonts w:hint="eastAsia" w:ascii="仿宋" w:hAnsi="仿宋" w:eastAsia="仿宋" w:cs="仿宋"/>
          <w:b/>
          <w:bCs/>
          <w:color w:val="auto"/>
          <w:sz w:val="24"/>
          <w:highlight w:val="none"/>
        </w:rPr>
        <w:t>商务条款END</w:t>
      </w:r>
    </w:p>
    <w:p>
      <w:pPr>
        <w:spacing w:line="520" w:lineRule="exact"/>
        <w:rPr>
          <w:rFonts w:ascii="仿宋" w:hAnsi="仿宋" w:eastAsia="仿宋" w:cs="仿宋"/>
          <w:b/>
          <w:color w:val="auto"/>
          <w:sz w:val="24"/>
          <w:highlight w:val="none"/>
        </w:rPr>
      </w:pP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（以下无正文）</w:t>
      </w:r>
    </w:p>
    <w:p>
      <w:pPr>
        <w:spacing w:line="520" w:lineRule="exact"/>
        <w:rPr>
          <w:rFonts w:ascii="仿宋" w:hAnsi="仿宋" w:eastAsia="仿宋" w:cs="仿宋"/>
          <w:color w:val="auto"/>
          <w:sz w:val="24"/>
          <w:highlight w:val="none"/>
        </w:rPr>
      </w:pPr>
    </w:p>
    <w:tbl>
      <w:tblPr>
        <w:tblStyle w:val="16"/>
        <w:tblW w:w="87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360"/>
        <w:gridCol w:w="43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360" w:type="dxa"/>
          </w:tcPr>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甲方：</w:t>
            </w:r>
            <w:r>
              <w:rPr>
                <w:rFonts w:hint="eastAsia" w:ascii="仿宋" w:hAnsi="仿宋" w:eastAsia="仿宋" w:cs="仿宋"/>
                <w:color w:val="auto"/>
                <w:sz w:val="24"/>
                <w:szCs w:val="24"/>
                <w:highlight w:val="none"/>
                <w:lang w:val="en-US" w:eastAsia="zh-CN"/>
              </w:rPr>
              <w:t>福州三山供应链有限公司</w:t>
            </w:r>
          </w:p>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（盖章）</w:t>
            </w:r>
          </w:p>
        </w:tc>
        <w:tc>
          <w:tcPr>
            <w:tcW w:w="4360" w:type="dxa"/>
          </w:tcPr>
          <w:p>
            <w:pPr>
              <w:spacing w:line="520" w:lineRule="exact"/>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乙方：</w:t>
            </w:r>
            <w:r>
              <w:rPr>
                <w:rFonts w:hint="eastAsia" w:ascii="仿宋" w:hAnsi="仿宋" w:eastAsia="仿宋" w:cs="仿宋"/>
                <w:color w:val="auto"/>
                <w:sz w:val="24"/>
                <w:szCs w:val="24"/>
                <w:highlight w:val="none"/>
                <w:lang w:val="en-US" w:eastAsia="zh-CN"/>
              </w:rPr>
              <w:t xml:space="preserve"> </w:t>
            </w:r>
          </w:p>
          <w:p>
            <w:pPr>
              <w:spacing w:line="52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360" w:type="dxa"/>
          </w:tcPr>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法定代表人（签字）：</w:t>
            </w:r>
          </w:p>
        </w:tc>
        <w:tc>
          <w:tcPr>
            <w:tcW w:w="4360" w:type="dxa"/>
          </w:tcPr>
          <w:p>
            <w:pPr>
              <w:spacing w:line="52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360" w:type="dxa"/>
          </w:tcPr>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开户银行：</w:t>
            </w:r>
            <w:r>
              <w:rPr>
                <w:rFonts w:hint="eastAsia" w:ascii="仿宋" w:hAnsi="仿宋" w:eastAsia="仿宋" w:cs="仿宋"/>
                <w:color w:val="auto"/>
                <w:kern w:val="2"/>
                <w:sz w:val="24"/>
                <w:szCs w:val="24"/>
                <w:highlight w:val="none"/>
                <w:lang w:val="en-US" w:eastAsia="zh-CN" w:bidi="ar-SA"/>
              </w:rPr>
              <w:t>兴业银行股份有限公司福州工业路支行</w:t>
            </w:r>
          </w:p>
          <w:p>
            <w:pPr>
              <w:spacing w:line="520" w:lineRule="exact"/>
              <w:rPr>
                <w:rFonts w:ascii="仿宋" w:hAnsi="仿宋" w:eastAsia="仿宋" w:cs="仿宋"/>
                <w:color w:val="auto"/>
                <w:sz w:val="24"/>
                <w:highlight w:val="none"/>
              </w:rPr>
            </w:pPr>
          </w:p>
        </w:tc>
        <w:tc>
          <w:tcPr>
            <w:tcW w:w="4360" w:type="dxa"/>
          </w:tcPr>
          <w:p>
            <w:pPr>
              <w:spacing w:line="520" w:lineRule="exact"/>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360" w:type="dxa"/>
          </w:tcPr>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账号：</w:t>
            </w:r>
            <w:r>
              <w:rPr>
                <w:rFonts w:hint="eastAsia" w:ascii="仿宋" w:hAnsi="仿宋" w:eastAsia="仿宋" w:cs="仿宋"/>
                <w:color w:val="auto"/>
                <w:kern w:val="2"/>
                <w:sz w:val="24"/>
                <w:szCs w:val="24"/>
                <w:highlight w:val="none"/>
                <w:lang w:val="en-US" w:eastAsia="zh-CN" w:bidi="ar-SA"/>
              </w:rPr>
              <w:t>116040100100311235</w:t>
            </w:r>
          </w:p>
        </w:tc>
        <w:tc>
          <w:tcPr>
            <w:tcW w:w="4360" w:type="dxa"/>
          </w:tcPr>
          <w:p>
            <w:pPr>
              <w:spacing w:line="520" w:lineRule="exact"/>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账号：</w:t>
            </w:r>
            <w:r>
              <w:rPr>
                <w:rFonts w:hint="eastAsia" w:ascii="仿宋" w:hAnsi="仿宋" w:eastAsia="仿宋" w:cs="仿宋"/>
                <w:color w:val="auto"/>
                <w:sz w:val="24"/>
                <w:szCs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360" w:type="dxa"/>
          </w:tcPr>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税号：</w:t>
            </w:r>
            <w:r>
              <w:rPr>
                <w:rFonts w:hint="eastAsia" w:ascii="仿宋" w:hAnsi="仿宋" w:eastAsia="仿宋" w:cs="仿宋"/>
                <w:color w:val="auto"/>
                <w:kern w:val="2"/>
                <w:sz w:val="24"/>
                <w:szCs w:val="24"/>
                <w:highlight w:val="none"/>
                <w:lang w:val="en-US" w:eastAsia="zh-CN" w:bidi="ar-SA"/>
              </w:rPr>
              <w:t>91350103MACBG95E74</w:t>
            </w:r>
          </w:p>
        </w:tc>
        <w:tc>
          <w:tcPr>
            <w:tcW w:w="4360" w:type="dxa"/>
          </w:tcPr>
          <w:p>
            <w:pPr>
              <w:spacing w:line="520" w:lineRule="exact"/>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税号：</w:t>
            </w:r>
            <w:r>
              <w:rPr>
                <w:rFonts w:hint="eastAsia" w:ascii="仿宋" w:hAnsi="仿宋" w:eastAsia="仿宋" w:cs="仿宋"/>
                <w:color w:val="auto"/>
                <w:sz w:val="24"/>
                <w:szCs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360" w:type="dxa"/>
          </w:tcPr>
          <w:p>
            <w:pPr>
              <w:spacing w:line="520" w:lineRule="exact"/>
              <w:rPr>
                <w:rFonts w:ascii="仿宋" w:hAnsi="仿宋" w:eastAsia="仿宋" w:cs="仿宋"/>
                <w:color w:val="auto"/>
                <w:sz w:val="24"/>
                <w:highlight w:val="none"/>
              </w:rPr>
            </w:pPr>
            <w:r>
              <w:rPr>
                <w:rFonts w:hint="eastAsia" w:ascii="仿宋" w:hAnsi="仿宋" w:eastAsia="仿宋" w:cs="仿宋"/>
                <w:color w:val="auto"/>
                <w:sz w:val="24"/>
                <w:highlight w:val="none"/>
              </w:rPr>
              <w:t>地址及联系电话：</w:t>
            </w:r>
            <w:r>
              <w:rPr>
                <w:rFonts w:hint="eastAsia" w:ascii="仿宋" w:hAnsi="仿宋" w:eastAsia="仿宋" w:cs="仿宋"/>
                <w:color w:val="auto"/>
                <w:kern w:val="2"/>
                <w:sz w:val="24"/>
                <w:szCs w:val="24"/>
                <w:highlight w:val="none"/>
                <w:lang w:val="en-US" w:eastAsia="zh-CN" w:bidi="ar-SA"/>
              </w:rPr>
              <w:t>福州市晋安区福新东路249号</w:t>
            </w:r>
          </w:p>
        </w:tc>
        <w:tc>
          <w:tcPr>
            <w:tcW w:w="4360" w:type="dxa"/>
          </w:tcPr>
          <w:p>
            <w:pPr>
              <w:spacing w:line="520" w:lineRule="exact"/>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地址及联系电话：</w:t>
            </w:r>
            <w:r>
              <w:rPr>
                <w:rFonts w:hint="eastAsia" w:ascii="仿宋" w:hAnsi="仿宋" w:eastAsia="仿宋" w:cs="仿宋"/>
                <w:color w:val="auto"/>
                <w:kern w:val="2"/>
                <w:sz w:val="24"/>
                <w:szCs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360" w:type="dxa"/>
          </w:tcPr>
          <w:p>
            <w:pPr>
              <w:spacing w:line="520" w:lineRule="exact"/>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签订时间：</w:t>
            </w:r>
            <w:r>
              <w:rPr>
                <w:rFonts w:hint="eastAsia" w:ascii="仿宋" w:hAnsi="仿宋" w:eastAsia="仿宋" w:cs="仿宋"/>
                <w:color w:val="auto"/>
                <w:sz w:val="24"/>
                <w:highlight w:val="none"/>
                <w:lang w:val="en-US" w:eastAsia="zh-CN"/>
              </w:rPr>
              <w:t xml:space="preserve"> </w:t>
            </w:r>
          </w:p>
        </w:tc>
        <w:tc>
          <w:tcPr>
            <w:tcW w:w="4360" w:type="dxa"/>
          </w:tcPr>
          <w:p>
            <w:pPr>
              <w:spacing w:line="520" w:lineRule="exact"/>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签订时间：</w:t>
            </w:r>
            <w:r>
              <w:rPr>
                <w:rFonts w:hint="eastAsia" w:ascii="仿宋" w:hAnsi="仿宋" w:eastAsia="仿宋" w:cs="仿宋"/>
                <w:color w:val="auto"/>
                <w:sz w:val="24"/>
                <w:highlight w:val="none"/>
                <w:lang w:val="en-US" w:eastAsia="zh-CN"/>
              </w:rPr>
              <w:t xml:space="preserve"> </w:t>
            </w:r>
          </w:p>
        </w:tc>
      </w:tr>
    </w:tbl>
    <w:p>
      <w:pPr>
        <w:rPr>
          <w:color w:val="auto"/>
          <w:highlight w:val="none"/>
        </w:rPr>
      </w:pPr>
    </w:p>
    <w:p>
      <w:pPr>
        <w:pStyle w:val="3"/>
        <w:rPr>
          <w:color w:val="auto"/>
          <w:highlight w:val="none"/>
        </w:rPr>
      </w:pPr>
    </w:p>
    <w:p>
      <w:pPr>
        <w:rPr>
          <w:color w:val="auto"/>
          <w:highlight w:val="none"/>
        </w:rPr>
      </w:pPr>
      <w:bookmarkStart w:id="3" w:name="_GoBack"/>
      <w:bookmarkEnd w:id="3"/>
    </w:p>
    <w:p>
      <w:pPr>
        <w:pStyle w:val="4"/>
        <w:ind w:firstLine="0" w:firstLineChars="0"/>
      </w:pPr>
    </w:p>
    <w:p>
      <w:pPr>
        <w:pStyle w:val="4"/>
        <w:ind w:firstLine="0" w:firstLineChars="0"/>
      </w:pPr>
    </w:p>
    <w:p>
      <w:pPr>
        <w:rPr>
          <w:rFonts w:ascii="仿宋" w:hAnsi="仿宋" w:eastAsia="仿宋" w:cs="仿宋"/>
          <w:color w:val="auto"/>
          <w:sz w:val="24"/>
          <w:highlight w:val="none"/>
        </w:rPr>
      </w:pPr>
      <w:r>
        <w:rPr>
          <w:rFonts w:hint="eastAsia" w:ascii="仿宋" w:hAnsi="仿宋" w:eastAsia="仿宋" w:cs="仿宋"/>
          <w:color w:val="auto"/>
          <w:sz w:val="24"/>
          <w:highlight w:val="none"/>
        </w:rPr>
        <w:t>附件：（需与主文条款、商务条款共同加盖骑缝章，内容按需填写）</w:t>
      </w:r>
    </w:p>
    <w:p>
      <w:pPr>
        <w:rPr>
          <w:color w:val="auto"/>
          <w:highlight w:val="none"/>
        </w:rPr>
      </w:pPr>
    </w:p>
    <w:p>
      <w:pPr>
        <w:rPr>
          <w:rFonts w:ascii="仿宋" w:hAnsi="仿宋" w:eastAsia="仿宋" w:cs="仿宋"/>
          <w:b/>
          <w:bCs/>
          <w:color w:val="auto"/>
          <w:highlight w:val="none"/>
        </w:rPr>
      </w:pPr>
      <w:r>
        <w:rPr>
          <w:rFonts w:hint="eastAsia" w:ascii="仿宋" w:hAnsi="仿宋" w:eastAsia="仿宋" w:cs="仿宋"/>
          <w:b/>
          <w:bCs/>
          <w:color w:val="auto"/>
          <w:highlight w:val="none"/>
        </w:rPr>
        <w:t>对充电站配套设施与服务，双方确认如下：</w:t>
      </w:r>
    </w:p>
    <w:p>
      <w:pPr>
        <w:rPr>
          <w:rFonts w:ascii="仿宋" w:hAnsi="仿宋" w:eastAsia="仿宋" w:cs="仿宋"/>
          <w:color w:val="auto"/>
          <w:highlight w:val="none"/>
        </w:rPr>
      </w:pPr>
      <w:r>
        <w:rPr>
          <w:rFonts w:hint="eastAsia" w:ascii="仿宋" w:hAnsi="仿宋" w:eastAsia="仿宋" w:cs="仿宋"/>
          <w:color w:val="auto"/>
          <w:highlight w:val="none"/>
        </w:rPr>
        <w:t>1.车位管理：</w:t>
      </w:r>
    </w:p>
    <w:p>
      <w:pPr>
        <w:rPr>
          <w:rFonts w:ascii="仿宋" w:hAnsi="仿宋" w:eastAsia="仿宋" w:cs="仿宋"/>
          <w:color w:val="auto"/>
          <w:highlight w:val="none"/>
        </w:rPr>
      </w:pPr>
      <w:r>
        <w:rPr>
          <w:rFonts w:hint="eastAsia" w:ascii="仿宋" w:hAnsi="仿宋" w:eastAsia="仿宋" w:cs="仿宋"/>
          <w:color w:val="auto"/>
          <w:highlight w:val="none"/>
        </w:rPr>
        <w:t>车位专用通过</w:t>
      </w:r>
      <w:r>
        <w:rPr>
          <w:rFonts w:hint="eastAsia" w:ascii="仿宋" w:hAnsi="仿宋" w:eastAsia="仿宋" w:cs="仿宋"/>
          <w:color w:val="auto"/>
          <w:highlight w:val="none"/>
        </w:rPr>
        <w:sym w:font="Wingdings 2" w:char="0052"/>
      </w:r>
      <w:r>
        <w:rPr>
          <w:rFonts w:hint="eastAsia" w:ascii="仿宋" w:hAnsi="仿宋" w:eastAsia="仿宋" w:cs="仿宋"/>
          <w:color w:val="auto"/>
          <w:highlight w:val="none"/>
        </w:rPr>
        <w:t>人员值守□独立道闸□地锁□其它【】方式进行管控；</w:t>
      </w:r>
    </w:p>
    <w:p>
      <w:pPr>
        <w:rPr>
          <w:rFonts w:ascii="仿宋" w:hAnsi="仿宋" w:eastAsia="仿宋" w:cs="仿宋"/>
          <w:color w:val="auto"/>
          <w:highlight w:val="none"/>
        </w:rPr>
      </w:pPr>
      <w:r>
        <w:rPr>
          <w:rFonts w:hint="eastAsia" w:ascii="仿宋" w:hAnsi="仿宋" w:eastAsia="仿宋" w:cs="仿宋"/>
          <w:color w:val="auto"/>
          <w:highlight w:val="none"/>
        </w:rPr>
        <w:t>由</w:t>
      </w:r>
      <w:r>
        <w:rPr>
          <w:rFonts w:hint="eastAsia" w:ascii="仿宋" w:hAnsi="仿宋" w:eastAsia="仿宋" w:cs="仿宋"/>
          <w:color w:val="auto"/>
          <w:highlight w:val="none"/>
        </w:rPr>
        <w:sym w:font="Wingdings 2" w:char="0052"/>
      </w:r>
      <w:r>
        <w:rPr>
          <w:rFonts w:hint="eastAsia" w:ascii="仿宋" w:hAnsi="仿宋" w:eastAsia="仿宋" w:cs="仿宋"/>
          <w:color w:val="auto"/>
          <w:highlight w:val="none"/>
        </w:rPr>
        <w:t>甲方□乙方进行人员派驻或设备提供并承担相应费用。</w:t>
      </w:r>
    </w:p>
    <w:p>
      <w:pPr>
        <w:rPr>
          <w:rFonts w:ascii="仿宋" w:hAnsi="仿宋" w:eastAsia="仿宋" w:cs="仿宋"/>
          <w:color w:val="auto"/>
          <w:highlight w:val="none"/>
        </w:rPr>
      </w:pPr>
      <w:r>
        <w:rPr>
          <w:rFonts w:hint="eastAsia" w:ascii="仿宋" w:hAnsi="仿宋" w:eastAsia="仿宋" w:cs="仿宋"/>
          <w:color w:val="auto"/>
          <w:highlight w:val="none"/>
        </w:rPr>
        <w:t>2.道闸系统：</w:t>
      </w:r>
    </w:p>
    <w:p>
      <w:pPr>
        <w:rPr>
          <w:rFonts w:ascii="仿宋" w:hAnsi="仿宋" w:eastAsia="仿宋" w:cs="仿宋"/>
          <w:color w:val="auto"/>
          <w:highlight w:val="none"/>
        </w:rPr>
      </w:pPr>
      <w:r>
        <w:rPr>
          <w:rFonts w:hint="eastAsia" w:ascii="仿宋" w:hAnsi="仿宋" w:eastAsia="仿宋" w:cs="仿宋"/>
          <w:color w:val="auto"/>
          <w:highlight w:val="none"/>
        </w:rPr>
        <w:t>首次道闸系统打通由</w:t>
      </w:r>
      <w:r>
        <w:rPr>
          <w:rFonts w:hint="eastAsia" w:ascii="仿宋" w:hAnsi="仿宋" w:eastAsia="仿宋" w:cs="仿宋"/>
          <w:color w:val="auto"/>
          <w:highlight w:val="none"/>
        </w:rPr>
        <w:sym w:font="Wingdings 2" w:char="0052"/>
      </w:r>
      <w:r>
        <w:rPr>
          <w:rFonts w:hint="eastAsia" w:ascii="仿宋" w:hAnsi="仿宋" w:eastAsia="仿宋" w:cs="仿宋"/>
          <w:color w:val="auto"/>
          <w:highlight w:val="none"/>
        </w:rPr>
        <w:t>甲方□乙方负责并承担打通所需费用，在合作期内，除首次以外的道闸系统打通由</w:t>
      </w:r>
      <w:r>
        <w:rPr>
          <w:rFonts w:hint="eastAsia" w:ascii="仿宋" w:hAnsi="仿宋" w:eastAsia="仿宋" w:cs="仿宋"/>
          <w:color w:val="auto"/>
          <w:highlight w:val="none"/>
        </w:rPr>
        <w:sym w:font="Wingdings 2" w:char="0052"/>
      </w:r>
      <w:r>
        <w:rPr>
          <w:rFonts w:hint="eastAsia" w:ascii="仿宋" w:hAnsi="仿宋" w:eastAsia="仿宋" w:cs="仿宋"/>
          <w:color w:val="auto"/>
          <w:highlight w:val="none"/>
        </w:rPr>
        <w:t>甲方□乙方负责并承担打通所需费用。</w:t>
      </w:r>
    </w:p>
    <w:p>
      <w:pPr>
        <w:rPr>
          <w:rFonts w:ascii="仿宋" w:hAnsi="仿宋" w:eastAsia="仿宋" w:cs="仿宋"/>
          <w:color w:val="auto"/>
          <w:highlight w:val="none"/>
        </w:rPr>
      </w:pPr>
      <w:r>
        <w:rPr>
          <w:rFonts w:hint="eastAsia" w:ascii="仿宋" w:hAnsi="仿宋" w:eastAsia="仿宋" w:cs="仿宋"/>
          <w:color w:val="auto"/>
          <w:highlight w:val="none"/>
        </w:rPr>
        <w:t>3.场地保洁</w:t>
      </w:r>
    </w:p>
    <w:p>
      <w:pPr>
        <w:rPr>
          <w:rFonts w:ascii="仿宋" w:hAnsi="仿宋" w:eastAsia="仿宋" w:cs="仿宋"/>
          <w:color w:val="auto"/>
          <w:highlight w:val="none"/>
        </w:rPr>
      </w:pPr>
      <w:r>
        <w:rPr>
          <w:rFonts w:hint="eastAsia" w:ascii="仿宋" w:hAnsi="仿宋" w:eastAsia="仿宋" w:cs="仿宋"/>
          <w:color w:val="auto"/>
          <w:highlight w:val="none"/>
        </w:rPr>
        <w:t>由</w:t>
      </w:r>
      <w:r>
        <w:rPr>
          <w:rFonts w:hint="eastAsia" w:ascii="仿宋" w:hAnsi="仿宋" w:eastAsia="仿宋" w:cs="仿宋"/>
          <w:color w:val="auto"/>
          <w:highlight w:val="none"/>
        </w:rPr>
        <w:sym w:font="Wingdings 2" w:char="0052"/>
      </w:r>
      <w:r>
        <w:rPr>
          <w:rFonts w:hint="eastAsia" w:ascii="仿宋" w:hAnsi="仿宋" w:eastAsia="仿宋" w:cs="仿宋"/>
          <w:color w:val="auto"/>
          <w:highlight w:val="none"/>
        </w:rPr>
        <w:t>甲方□乙方负责充电站卫生保洁工作并承担相应费用；</w:t>
      </w:r>
    </w:p>
    <w:p>
      <w:pPr>
        <w:rPr>
          <w:rFonts w:ascii="仿宋" w:hAnsi="仿宋" w:eastAsia="仿宋" w:cs="仿宋"/>
          <w:color w:val="auto"/>
          <w:highlight w:val="none"/>
        </w:rPr>
      </w:pPr>
      <w:r>
        <w:rPr>
          <w:rFonts w:hint="eastAsia" w:ascii="仿宋" w:hAnsi="仿宋" w:eastAsia="仿宋" w:cs="仿宋"/>
          <w:color w:val="auto"/>
          <w:highlight w:val="none"/>
        </w:rPr>
        <w:t>由场地提供方提供垃圾清运服务，不再向充电桩服务企业收取垃圾清运费用。</w:t>
      </w:r>
    </w:p>
    <w:p>
      <w:pPr>
        <w:rPr>
          <w:rFonts w:ascii="仿宋" w:hAnsi="仿宋" w:eastAsia="仿宋" w:cs="仿宋"/>
          <w:color w:val="auto"/>
          <w:highlight w:val="none"/>
        </w:rPr>
      </w:pPr>
      <w:r>
        <w:rPr>
          <w:rFonts w:hint="eastAsia" w:ascii="仿宋" w:hAnsi="仿宋" w:eastAsia="仿宋" w:cs="仿宋"/>
          <w:color w:val="auto"/>
          <w:highlight w:val="none"/>
        </w:rPr>
        <w:t>4.场地灯光</w:t>
      </w:r>
    </w:p>
    <w:p>
      <w:pPr>
        <w:rPr>
          <w:rFonts w:ascii="仿宋" w:hAnsi="仿宋" w:eastAsia="仿宋" w:cs="仿宋"/>
          <w:color w:val="auto"/>
          <w:highlight w:val="none"/>
        </w:rPr>
      </w:pPr>
      <w:r>
        <w:rPr>
          <w:rFonts w:hint="eastAsia" w:ascii="仿宋" w:hAnsi="仿宋" w:eastAsia="仿宋" w:cs="仿宋"/>
          <w:color w:val="auto"/>
          <w:highlight w:val="none"/>
        </w:rPr>
        <w:t>是否需加增加照明设施□是</w:t>
      </w:r>
      <w:r>
        <w:rPr>
          <w:rFonts w:hint="eastAsia" w:ascii="仿宋" w:hAnsi="仿宋" w:eastAsia="仿宋" w:cs="仿宋"/>
          <w:color w:val="auto"/>
          <w:highlight w:val="none"/>
        </w:rPr>
        <w:sym w:font="Wingdings 2" w:char="0052"/>
      </w:r>
      <w:r>
        <w:rPr>
          <w:rFonts w:hint="eastAsia" w:ascii="仿宋" w:hAnsi="仿宋" w:eastAsia="仿宋" w:cs="仿宋"/>
          <w:color w:val="auto"/>
          <w:highlight w:val="none"/>
        </w:rPr>
        <w:t xml:space="preserve">否。  </w:t>
      </w:r>
    </w:p>
    <w:p>
      <w:pPr>
        <w:rPr>
          <w:rFonts w:ascii="仿宋" w:hAnsi="仿宋" w:eastAsia="仿宋" w:cs="仿宋"/>
          <w:color w:val="auto"/>
          <w:highlight w:val="none"/>
        </w:rPr>
      </w:pPr>
      <w:r>
        <w:rPr>
          <w:rFonts w:hint="eastAsia" w:ascii="仿宋" w:hAnsi="仿宋" w:eastAsia="仿宋" w:cs="仿宋"/>
          <w:color w:val="auto"/>
          <w:highlight w:val="none"/>
        </w:rPr>
        <w:t>5.用水与排污</w:t>
      </w:r>
    </w:p>
    <w:p>
      <w:pPr>
        <w:rPr>
          <w:rFonts w:ascii="仿宋" w:hAnsi="仿宋" w:eastAsia="仿宋" w:cs="仿宋"/>
          <w:color w:val="auto"/>
          <w:highlight w:val="none"/>
        </w:rPr>
      </w:pPr>
      <w:r>
        <w:rPr>
          <w:rFonts w:hint="eastAsia" w:ascii="仿宋" w:hAnsi="仿宋" w:eastAsia="仿宋" w:cs="仿宋"/>
          <w:color w:val="auto"/>
          <w:highlight w:val="none"/>
        </w:rPr>
        <w:t>是否需加增加用水与排污□是</w:t>
      </w:r>
      <w:r>
        <w:rPr>
          <w:rFonts w:hint="eastAsia" w:ascii="仿宋" w:hAnsi="仿宋" w:eastAsia="仿宋" w:cs="仿宋"/>
          <w:color w:val="auto"/>
          <w:highlight w:val="none"/>
        </w:rPr>
        <w:sym w:font="Wingdings 2" w:char="0052"/>
      </w:r>
      <w:r>
        <w:rPr>
          <w:rFonts w:hint="eastAsia" w:ascii="仿宋" w:hAnsi="仿宋" w:eastAsia="仿宋" w:cs="仿宋"/>
          <w:color w:val="auto"/>
          <w:highlight w:val="none"/>
        </w:rPr>
        <w:t>否；</w:t>
      </w:r>
    </w:p>
    <w:p>
      <w:pPr>
        <w:rPr>
          <w:rFonts w:ascii="仿宋" w:hAnsi="仿宋" w:eastAsia="仿宋" w:cs="仿宋"/>
          <w:color w:val="auto"/>
          <w:highlight w:val="none"/>
        </w:rPr>
      </w:pPr>
      <w:r>
        <w:rPr>
          <w:rFonts w:hint="eastAsia" w:ascii="仿宋" w:hAnsi="仿宋" w:eastAsia="仿宋" w:cs="仿宋"/>
          <w:color w:val="auto"/>
          <w:highlight w:val="none"/>
        </w:rPr>
        <w:t>6.标识与广告牌安装</w:t>
      </w:r>
    </w:p>
    <w:p>
      <w:pPr>
        <w:rPr>
          <w:rFonts w:ascii="仿宋" w:hAnsi="仿宋" w:eastAsia="仿宋" w:cs="仿宋"/>
          <w:color w:val="auto"/>
          <w:highlight w:val="none"/>
        </w:rPr>
      </w:pPr>
      <w:r>
        <w:rPr>
          <w:rFonts w:hint="eastAsia" w:ascii="仿宋" w:hAnsi="仿宋" w:eastAsia="仿宋" w:cs="仿宋"/>
          <w:color w:val="auto"/>
          <w:highlight w:val="none"/>
        </w:rPr>
        <w:t>标识与广告牌方案为须明确设置位置、数量、尺寸、内容、材质</w:t>
      </w:r>
    </w:p>
    <w:tbl>
      <w:tblPr>
        <w:tblStyle w:val="16"/>
        <w:tblW w:w="9070"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8"/>
        <w:gridCol w:w="1476"/>
        <w:gridCol w:w="1519"/>
        <w:gridCol w:w="1519"/>
        <w:gridCol w:w="1519"/>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8" w:type="dxa"/>
          </w:tcPr>
          <w:p>
            <w:pPr>
              <w:rPr>
                <w:rFonts w:ascii="仿宋" w:hAnsi="仿宋" w:eastAsia="仿宋" w:cs="仿宋"/>
                <w:color w:val="auto"/>
                <w:highlight w:val="none"/>
              </w:rPr>
            </w:pPr>
            <w:r>
              <w:rPr>
                <w:rFonts w:hint="eastAsia" w:ascii="仿宋" w:hAnsi="仿宋" w:eastAsia="仿宋" w:cs="仿宋"/>
                <w:color w:val="auto"/>
                <w:highlight w:val="none"/>
              </w:rPr>
              <w:t>位置</w:t>
            </w:r>
          </w:p>
        </w:tc>
        <w:tc>
          <w:tcPr>
            <w:tcW w:w="1476" w:type="dxa"/>
          </w:tcPr>
          <w:p>
            <w:pPr>
              <w:rPr>
                <w:rFonts w:ascii="仿宋" w:hAnsi="仿宋" w:eastAsia="仿宋" w:cs="仿宋"/>
                <w:color w:val="auto"/>
                <w:highlight w:val="none"/>
              </w:rPr>
            </w:pPr>
            <w:r>
              <w:rPr>
                <w:rFonts w:hint="eastAsia" w:ascii="仿宋" w:hAnsi="仿宋" w:eastAsia="仿宋" w:cs="仿宋"/>
                <w:color w:val="auto"/>
                <w:highlight w:val="none"/>
              </w:rPr>
              <w:t>具体位置</w:t>
            </w:r>
          </w:p>
        </w:tc>
        <w:tc>
          <w:tcPr>
            <w:tcW w:w="1519" w:type="dxa"/>
          </w:tcPr>
          <w:p>
            <w:pPr>
              <w:rPr>
                <w:rFonts w:ascii="仿宋" w:hAnsi="仿宋" w:eastAsia="仿宋" w:cs="仿宋"/>
                <w:color w:val="auto"/>
                <w:highlight w:val="none"/>
              </w:rPr>
            </w:pPr>
            <w:r>
              <w:rPr>
                <w:rFonts w:hint="eastAsia" w:ascii="仿宋" w:hAnsi="仿宋" w:eastAsia="仿宋" w:cs="仿宋"/>
                <w:color w:val="auto"/>
                <w:highlight w:val="none"/>
              </w:rPr>
              <w:t>数量</w:t>
            </w:r>
          </w:p>
        </w:tc>
        <w:tc>
          <w:tcPr>
            <w:tcW w:w="1519" w:type="dxa"/>
          </w:tcPr>
          <w:p>
            <w:pPr>
              <w:rPr>
                <w:rFonts w:ascii="仿宋" w:hAnsi="仿宋" w:eastAsia="仿宋" w:cs="仿宋"/>
                <w:color w:val="auto"/>
                <w:highlight w:val="none"/>
              </w:rPr>
            </w:pPr>
            <w:r>
              <w:rPr>
                <w:rFonts w:hint="eastAsia" w:ascii="仿宋" w:hAnsi="仿宋" w:eastAsia="仿宋" w:cs="仿宋"/>
                <w:color w:val="auto"/>
                <w:highlight w:val="none"/>
              </w:rPr>
              <w:t>尺寸</w:t>
            </w:r>
          </w:p>
        </w:tc>
        <w:tc>
          <w:tcPr>
            <w:tcW w:w="1519" w:type="dxa"/>
          </w:tcPr>
          <w:p>
            <w:pPr>
              <w:rPr>
                <w:rFonts w:ascii="仿宋" w:hAnsi="仿宋" w:eastAsia="仿宋" w:cs="仿宋"/>
                <w:color w:val="auto"/>
                <w:highlight w:val="none"/>
              </w:rPr>
            </w:pPr>
            <w:r>
              <w:rPr>
                <w:rFonts w:hint="eastAsia" w:ascii="仿宋" w:hAnsi="仿宋" w:eastAsia="仿宋" w:cs="仿宋"/>
                <w:color w:val="auto"/>
                <w:highlight w:val="none"/>
              </w:rPr>
              <w:t>内容</w:t>
            </w:r>
          </w:p>
        </w:tc>
        <w:tc>
          <w:tcPr>
            <w:tcW w:w="1519" w:type="dxa"/>
          </w:tcPr>
          <w:p>
            <w:pPr>
              <w:rPr>
                <w:rFonts w:ascii="仿宋" w:hAnsi="仿宋" w:eastAsia="仿宋" w:cs="仿宋"/>
                <w:color w:val="auto"/>
                <w:highlight w:val="none"/>
              </w:rPr>
            </w:pPr>
            <w:r>
              <w:rPr>
                <w:rFonts w:hint="eastAsia" w:ascii="仿宋" w:hAnsi="仿宋" w:eastAsia="仿宋" w:cs="仿宋"/>
                <w:color w:val="auto"/>
                <w:highlight w:val="none"/>
              </w:rPr>
              <w:t>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8" w:type="dxa"/>
          </w:tcPr>
          <w:p>
            <w:pPr>
              <w:rPr>
                <w:rFonts w:ascii="仿宋" w:hAnsi="仿宋" w:eastAsia="仿宋" w:cs="仿宋"/>
                <w:color w:val="auto"/>
                <w:highlight w:val="none"/>
              </w:rPr>
            </w:pPr>
            <w:r>
              <w:rPr>
                <w:rFonts w:hint="eastAsia" w:ascii="仿宋" w:hAnsi="仿宋" w:eastAsia="仿宋" w:cs="仿宋"/>
                <w:color w:val="auto"/>
                <w:highlight w:val="none"/>
              </w:rPr>
              <w:t>马路口</w:t>
            </w:r>
          </w:p>
        </w:tc>
        <w:tc>
          <w:tcPr>
            <w:tcW w:w="1476"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8" w:type="dxa"/>
          </w:tcPr>
          <w:p>
            <w:pPr>
              <w:rPr>
                <w:rFonts w:ascii="仿宋" w:hAnsi="仿宋" w:eastAsia="仿宋" w:cs="仿宋"/>
                <w:color w:val="auto"/>
                <w:highlight w:val="none"/>
              </w:rPr>
            </w:pPr>
            <w:r>
              <w:rPr>
                <w:rFonts w:hint="eastAsia" w:ascii="仿宋" w:hAnsi="仿宋" w:eastAsia="仿宋" w:cs="仿宋"/>
                <w:color w:val="auto"/>
                <w:highlight w:val="none"/>
              </w:rPr>
              <w:t>过道</w:t>
            </w:r>
          </w:p>
        </w:tc>
        <w:tc>
          <w:tcPr>
            <w:tcW w:w="1476"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8" w:type="dxa"/>
          </w:tcPr>
          <w:p>
            <w:pPr>
              <w:rPr>
                <w:rFonts w:ascii="仿宋" w:hAnsi="仿宋" w:eastAsia="仿宋" w:cs="仿宋"/>
                <w:color w:val="auto"/>
                <w:highlight w:val="none"/>
              </w:rPr>
            </w:pPr>
            <w:r>
              <w:rPr>
                <w:rFonts w:hint="eastAsia" w:ascii="仿宋" w:hAnsi="仿宋" w:eastAsia="仿宋" w:cs="仿宋"/>
                <w:color w:val="auto"/>
                <w:highlight w:val="none"/>
              </w:rPr>
              <w:t>车位上</w:t>
            </w:r>
          </w:p>
        </w:tc>
        <w:tc>
          <w:tcPr>
            <w:tcW w:w="1476"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8" w:type="dxa"/>
          </w:tcPr>
          <w:p>
            <w:pPr>
              <w:rPr>
                <w:rFonts w:ascii="仿宋" w:hAnsi="仿宋" w:eastAsia="仿宋" w:cs="仿宋"/>
                <w:color w:val="auto"/>
                <w:highlight w:val="none"/>
              </w:rPr>
            </w:pPr>
            <w:r>
              <w:rPr>
                <w:rFonts w:hint="eastAsia" w:ascii="仿宋" w:hAnsi="仿宋" w:eastAsia="仿宋" w:cs="仿宋"/>
                <w:color w:val="auto"/>
                <w:highlight w:val="none"/>
              </w:rPr>
              <w:t>车位墙体</w:t>
            </w:r>
          </w:p>
        </w:tc>
        <w:tc>
          <w:tcPr>
            <w:tcW w:w="1476"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8" w:type="dxa"/>
          </w:tcPr>
          <w:p>
            <w:pPr>
              <w:rPr>
                <w:rFonts w:ascii="仿宋" w:hAnsi="仿宋" w:eastAsia="仿宋" w:cs="仿宋"/>
                <w:color w:val="auto"/>
                <w:highlight w:val="none"/>
              </w:rPr>
            </w:pPr>
            <w:r>
              <w:rPr>
                <w:rFonts w:hint="eastAsia" w:ascii="仿宋" w:hAnsi="仿宋" w:eastAsia="仿宋" w:cs="仿宋"/>
                <w:color w:val="auto"/>
                <w:highlight w:val="none"/>
              </w:rPr>
              <w:t>车位承重墙</w:t>
            </w:r>
          </w:p>
        </w:tc>
        <w:tc>
          <w:tcPr>
            <w:tcW w:w="1476"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c>
          <w:tcPr>
            <w:tcW w:w="1519" w:type="dxa"/>
          </w:tcPr>
          <w:p>
            <w:pPr>
              <w:rPr>
                <w:rFonts w:ascii="仿宋" w:hAnsi="仿宋" w:eastAsia="仿宋" w:cs="仿宋"/>
                <w:color w:val="auto"/>
                <w:highlight w:val="none"/>
              </w:rPr>
            </w:pPr>
          </w:p>
        </w:tc>
      </w:tr>
    </w:tbl>
    <w:p>
      <w:pPr>
        <w:rPr>
          <w:rFonts w:ascii="仿宋" w:hAnsi="仿宋" w:eastAsia="仿宋" w:cs="仿宋"/>
          <w:color w:val="auto"/>
          <w:highlight w:val="none"/>
        </w:rPr>
      </w:pPr>
      <w:r>
        <w:rPr>
          <w:rFonts w:hint="eastAsia" w:ascii="仿宋" w:hAnsi="仿宋" w:eastAsia="仿宋" w:cs="仿宋"/>
          <w:color w:val="auto"/>
          <w:highlight w:val="none"/>
        </w:rPr>
        <w:t>标识由</w:t>
      </w:r>
      <w:r>
        <w:rPr>
          <w:rFonts w:hint="eastAsia" w:ascii="仿宋" w:hAnsi="仿宋" w:eastAsia="仿宋" w:cs="仿宋"/>
          <w:color w:val="auto"/>
          <w:highlight w:val="none"/>
        </w:rPr>
        <w:sym w:font="Wingdings 2" w:char="0052"/>
      </w:r>
      <w:r>
        <w:rPr>
          <w:rFonts w:hint="eastAsia" w:ascii="仿宋" w:hAnsi="仿宋" w:eastAsia="仿宋" w:cs="仿宋"/>
          <w:color w:val="auto"/>
          <w:highlight w:val="none"/>
        </w:rPr>
        <w:t>甲方□乙方负责安装并承担相应费用，场地提供方同意标识安装方案；</w:t>
      </w:r>
    </w:p>
    <w:p>
      <w:pPr>
        <w:rPr>
          <w:rFonts w:ascii="仿宋" w:hAnsi="仿宋" w:eastAsia="仿宋" w:cs="仿宋"/>
          <w:color w:val="auto"/>
          <w:highlight w:val="none"/>
        </w:rPr>
      </w:pPr>
      <w:r>
        <w:rPr>
          <w:rFonts w:hint="eastAsia" w:ascii="仿宋" w:hAnsi="仿宋" w:eastAsia="仿宋" w:cs="仿宋"/>
          <w:color w:val="auto"/>
          <w:highlight w:val="none"/>
        </w:rPr>
        <w:t>7.卫生间配套</w:t>
      </w:r>
    </w:p>
    <w:p>
      <w:pPr>
        <w:rPr>
          <w:rFonts w:ascii="仿宋" w:hAnsi="仿宋" w:eastAsia="仿宋" w:cs="仿宋"/>
          <w:color w:val="auto"/>
          <w:highlight w:val="none"/>
        </w:rPr>
      </w:pPr>
      <w:r>
        <w:rPr>
          <w:rFonts w:hint="eastAsia" w:ascii="仿宋" w:hAnsi="仿宋" w:eastAsia="仿宋" w:cs="仿宋"/>
          <w:color w:val="auto"/>
          <w:highlight w:val="none"/>
        </w:rPr>
        <w:t>场地配套卫生间在：【</w:t>
      </w:r>
      <w:r>
        <w:rPr>
          <w:rFonts w:hint="eastAsia" w:ascii="仿宋" w:hAnsi="仿宋" w:eastAsia="仿宋" w:cs="仿宋"/>
          <w:color w:val="auto"/>
          <w:highlight w:val="none"/>
          <w:lang w:val="en-US" w:eastAsia="zh-CN"/>
        </w:rPr>
        <w:t>宜家公交</w:t>
      </w:r>
      <w:r>
        <w:rPr>
          <w:rFonts w:hint="default" w:ascii="仿宋" w:hAnsi="仿宋" w:eastAsia="仿宋" w:cs="仿宋"/>
          <w:color w:val="auto"/>
          <w:highlight w:val="none"/>
        </w:rPr>
        <w:t>首末站内</w:t>
      </w:r>
      <w:r>
        <w:rPr>
          <w:rFonts w:hint="eastAsia" w:ascii="仿宋" w:hAnsi="仿宋" w:eastAsia="仿宋" w:cs="仿宋"/>
          <w:color w:val="auto"/>
          <w:highlight w:val="none"/>
        </w:rPr>
        <w:t>】；免费为充电司机开放; 由场地方统一进行保洁工作。</w:t>
      </w:r>
    </w:p>
    <w:p>
      <w:pPr>
        <w:rPr>
          <w:rFonts w:ascii="仿宋" w:hAnsi="仿宋" w:eastAsia="仿宋" w:cs="仿宋"/>
          <w:color w:val="auto"/>
          <w:highlight w:val="none"/>
        </w:rPr>
      </w:pPr>
      <w:r>
        <w:rPr>
          <w:rFonts w:hint="eastAsia" w:ascii="仿宋" w:hAnsi="仿宋" w:eastAsia="仿宋" w:cs="仿宋"/>
          <w:color w:val="auto"/>
          <w:highlight w:val="none"/>
        </w:rPr>
        <w:t>8.其它配套确认</w:t>
      </w:r>
    </w:p>
    <w:p>
      <w:pPr>
        <w:rPr>
          <w:rFonts w:ascii="仿宋" w:hAnsi="仿宋" w:eastAsia="仿宋" w:cs="仿宋"/>
          <w:color w:val="auto"/>
          <w:highlight w:val="none"/>
        </w:rPr>
      </w:pPr>
      <w:r>
        <w:rPr>
          <w:rFonts w:hint="eastAsia" w:ascii="仿宋" w:hAnsi="仿宋" w:eastAsia="仿宋" w:cs="仿宋"/>
          <w:color w:val="auto"/>
          <w:highlight w:val="none"/>
        </w:rPr>
        <w:t>是否雨棚安装</w:t>
      </w:r>
      <w:r>
        <w:rPr>
          <w:rFonts w:hint="eastAsia" w:ascii="仿宋" w:hAnsi="仿宋" w:eastAsia="仿宋" w:cs="仿宋"/>
          <w:color w:val="auto"/>
          <w:highlight w:val="none"/>
        </w:rPr>
        <w:sym w:font="Wingdings 2" w:char="0052"/>
      </w:r>
      <w:r>
        <w:rPr>
          <w:rFonts w:hint="eastAsia" w:ascii="仿宋" w:hAnsi="仿宋" w:eastAsia="仿宋" w:cs="仿宋"/>
          <w:color w:val="auto"/>
          <w:highlight w:val="none"/>
        </w:rPr>
        <w:t>是□否；</w:t>
      </w:r>
    </w:p>
    <w:p>
      <w:pPr>
        <w:rPr>
          <w:rFonts w:ascii="仿宋" w:hAnsi="仿宋" w:eastAsia="仿宋" w:cs="仿宋"/>
          <w:color w:val="auto"/>
          <w:highlight w:val="none"/>
        </w:rPr>
      </w:pPr>
      <w:r>
        <w:rPr>
          <w:rFonts w:hint="eastAsia" w:ascii="仿宋" w:hAnsi="仿宋" w:eastAsia="仿宋" w:cs="仿宋"/>
          <w:color w:val="auto"/>
          <w:highlight w:val="none"/>
        </w:rPr>
        <w:t>场地区域红线图确认[附工程设计图纸]</w:t>
      </w:r>
    </w:p>
    <w:p>
      <w:pPr>
        <w:rPr>
          <w:rFonts w:ascii="仿宋" w:hAnsi="仿宋" w:eastAsia="仿宋" w:cs="仿宋"/>
          <w:color w:val="auto"/>
          <w:highlight w:val="none"/>
        </w:rPr>
      </w:pPr>
    </w:p>
    <w:p>
      <w:pPr>
        <w:rPr>
          <w:rFonts w:ascii="仿宋" w:hAnsi="仿宋" w:eastAsia="仿宋" w:cs="仿宋"/>
          <w:color w:val="auto"/>
          <w:highlight w:val="none"/>
        </w:rPr>
      </w:pPr>
    </w:p>
    <w:p>
      <w:pPr>
        <w:rPr>
          <w:rFonts w:ascii="仿宋" w:hAnsi="仿宋" w:eastAsia="仿宋" w:cs="仿宋"/>
          <w:color w:val="auto"/>
          <w:highlight w:val="none"/>
        </w:rPr>
      </w:pPr>
    </w:p>
    <w:p>
      <w:pPr>
        <w:spacing w:line="520" w:lineRule="exact"/>
        <w:ind w:left="0" w:hanging="6090" w:hangingChars="2900"/>
        <w:rPr>
          <w:rFonts w:hint="eastAsia" w:ascii="仿宋" w:hAnsi="仿宋" w:eastAsia="仿宋" w:cs="仿宋"/>
          <w:color w:val="auto"/>
          <w:sz w:val="24"/>
          <w:highlight w:val="none"/>
        </w:rPr>
      </w:pPr>
      <w:r>
        <w:rPr>
          <w:rFonts w:hint="eastAsia" w:ascii="仿宋" w:hAnsi="仿宋" w:eastAsia="仿宋" w:cs="仿宋"/>
          <w:color w:val="auto"/>
          <w:highlight w:val="none"/>
        </w:rPr>
        <w:t>甲方（加盖公章）：</w:t>
      </w:r>
      <w:r>
        <w:rPr>
          <w:rFonts w:hint="eastAsia" w:ascii="仿宋" w:hAnsi="仿宋" w:eastAsia="仿宋" w:cs="仿宋"/>
          <w:bCs w:val="0"/>
          <w:color w:val="auto"/>
          <w:sz w:val="21"/>
          <w:highlight w:val="none"/>
        </w:rPr>
        <w:t>福州三山供应链有限公司</w:t>
      </w:r>
      <w:r>
        <w:rPr>
          <w:rFonts w:hint="eastAsia" w:ascii="仿宋" w:hAnsi="仿宋" w:eastAsia="仿宋" w:cs="仿宋"/>
          <w:color w:val="auto"/>
          <w:highlight w:val="none"/>
        </w:rPr>
        <w:t xml:space="preserve">  乙方（加盖公章）：</w:t>
      </w:r>
    </w:p>
    <w:p>
      <w:pPr>
        <w:rPr>
          <w:rFonts w:ascii="仿宋" w:hAnsi="仿宋" w:eastAsia="仿宋" w:cs="仿宋"/>
          <w:color w:val="auto"/>
          <w:highlight w:val="none"/>
        </w:rPr>
      </w:pPr>
    </w:p>
    <w:p>
      <w:pPr>
        <w:spacing w:line="240" w:lineRule="auto"/>
        <w:rPr>
          <w:rFonts w:hint="default" w:ascii="仿宋" w:hAnsi="仿宋" w:eastAsia="仿宋" w:cs="仿宋"/>
          <w:bCs w:val="0"/>
          <w:color w:val="auto"/>
          <w:sz w:val="24"/>
          <w:szCs w:val="24"/>
          <w:highlight w:val="none"/>
        </w:rPr>
      </w:pPr>
      <w:r>
        <w:rPr>
          <w:rFonts w:hint="eastAsia" w:ascii="仿宋" w:hAnsi="仿宋" w:eastAsia="仿宋" w:cs="仿宋"/>
          <w:color w:val="auto"/>
          <w:highlight w:val="none"/>
        </w:rPr>
        <w:t>签订日期：</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highlight w:val="none"/>
        </w:rPr>
        <w:t xml:space="preserve">            </w:t>
      </w:r>
      <w:r>
        <w:rPr>
          <w:rFonts w:hint="default" w:ascii="仿宋" w:hAnsi="仿宋" w:eastAsia="仿宋" w:cs="仿宋"/>
          <w:color w:val="auto"/>
          <w:highlight w:val="none"/>
        </w:rPr>
        <w:t xml:space="preserve"> </w:t>
      </w:r>
      <w:r>
        <w:rPr>
          <w:rFonts w:hint="eastAsia" w:ascii="仿宋" w:hAnsi="仿宋" w:eastAsia="仿宋" w:cs="仿宋"/>
          <w:color w:val="auto"/>
          <w:highlight w:val="none"/>
        </w:rPr>
        <w:t>签订日期：</w:t>
      </w: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仿宋_GB2312">
    <w:altName w:val="仿宋"/>
    <w:panose1 w:val="02010609030101010101"/>
    <w:charset w:val="86"/>
    <w:family w:val="auto"/>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rPr>
                              <w:rFonts w:ascii="仿宋" w:hAnsi="仿宋" w:eastAsia="仿宋" w:cs="仿宋"/>
                              <w:color w:val="000000"/>
                            </w:rPr>
                          </w:pPr>
                          <w:r>
                            <w:rPr>
                              <w:rFonts w:hint="eastAsia" w:ascii="仿宋" w:hAnsi="仿宋" w:eastAsia="仿宋" w:cs="仿宋"/>
                              <w:color w:val="000000"/>
                            </w:rPr>
                            <w:t xml:space="preserve">第 </w:t>
                          </w:r>
                          <w:r>
                            <w:rPr>
                              <w:rFonts w:hint="eastAsia" w:ascii="仿宋" w:hAnsi="仿宋" w:eastAsia="仿宋" w:cs="仿宋"/>
                              <w:color w:val="000000"/>
                            </w:rPr>
                            <w:fldChar w:fldCharType="begin"/>
                          </w:r>
                          <w:r>
                            <w:rPr>
                              <w:rFonts w:hint="eastAsia" w:ascii="仿宋" w:hAnsi="仿宋" w:eastAsia="仿宋" w:cs="仿宋"/>
                              <w:color w:val="000000"/>
                            </w:rPr>
                            <w:instrText xml:space="preserve"> PAGE  \* MERGEFORMAT </w:instrText>
                          </w:r>
                          <w:r>
                            <w:rPr>
                              <w:rFonts w:hint="eastAsia" w:ascii="仿宋" w:hAnsi="仿宋" w:eastAsia="仿宋" w:cs="仿宋"/>
                              <w:color w:val="000000"/>
                            </w:rPr>
                            <w:fldChar w:fldCharType="separate"/>
                          </w:r>
                          <w:r>
                            <w:rPr>
                              <w:rFonts w:ascii="仿宋" w:hAnsi="仿宋" w:eastAsia="仿宋" w:cs="仿宋"/>
                              <w:color w:val="000000"/>
                            </w:rPr>
                            <w:t>1</w:t>
                          </w:r>
                          <w:r>
                            <w:rPr>
                              <w:rFonts w:hint="eastAsia" w:ascii="仿宋" w:hAnsi="仿宋" w:eastAsia="仿宋" w:cs="仿宋"/>
                              <w:color w:val="000000"/>
                            </w:rPr>
                            <w:fldChar w:fldCharType="end"/>
                          </w:r>
                          <w:r>
                            <w:rPr>
                              <w:rFonts w:hint="eastAsia" w:ascii="仿宋" w:hAnsi="仿宋" w:eastAsia="仿宋" w:cs="仿宋"/>
                              <w:color w:val="000000"/>
                            </w:rPr>
                            <w:t xml:space="preserve"> 页 共 </w:t>
                          </w:r>
                          <w:r>
                            <w:fldChar w:fldCharType="begin"/>
                          </w:r>
                          <w:r>
                            <w:instrText xml:space="preserve"> NUMPAGES  \* MERGEFORMAT </w:instrText>
                          </w:r>
                          <w:r>
                            <w:fldChar w:fldCharType="separate"/>
                          </w:r>
                          <w:r>
                            <w:rPr>
                              <w:rFonts w:ascii="仿宋" w:hAnsi="仿宋" w:eastAsia="仿宋" w:cs="仿宋"/>
                              <w:color w:val="000000"/>
                            </w:rPr>
                            <w:t>13</w:t>
                          </w:r>
                          <w:r>
                            <w:rPr>
                              <w:rFonts w:ascii="仿宋" w:hAnsi="仿宋" w:eastAsia="仿宋" w:cs="仿宋"/>
                              <w:color w:val="000000"/>
                            </w:rPr>
                            <w:fldChar w:fldCharType="end"/>
                          </w:r>
                          <w:r>
                            <w:rPr>
                              <w:rFonts w:hint="eastAsia" w:ascii="仿宋" w:hAnsi="仿宋" w:eastAsia="仿宋" w:cs="仿宋"/>
                              <w:color w:val="000000"/>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OOIvoyAgAAY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044i+jICAABjBAAADgAAAAAAAAABACAAAAAfAQAAZHJzL2Uyb0RvYy54bWxQSwUG&#10;AAAAAAYABgBZAQAAwwUAAAAA&#10;">
              <v:fill on="f" focussize="0,0"/>
              <v:stroke on="f" weight="0.5pt"/>
              <v:imagedata o:title=""/>
              <o:lock v:ext="edit" aspectratio="f"/>
              <v:textbox inset="0mm,0mm,0mm,0mm" style="mso-fit-shape-to-text:t;">
                <w:txbxContent>
                  <w:p>
                    <w:pPr>
                      <w:pStyle w:val="13"/>
                      <w:rPr>
                        <w:rFonts w:ascii="仿宋" w:hAnsi="仿宋" w:eastAsia="仿宋" w:cs="仿宋"/>
                        <w:color w:val="000000"/>
                      </w:rPr>
                    </w:pPr>
                    <w:r>
                      <w:rPr>
                        <w:rFonts w:hint="eastAsia" w:ascii="仿宋" w:hAnsi="仿宋" w:eastAsia="仿宋" w:cs="仿宋"/>
                        <w:color w:val="000000"/>
                      </w:rPr>
                      <w:t xml:space="preserve">第 </w:t>
                    </w:r>
                    <w:r>
                      <w:rPr>
                        <w:rFonts w:hint="eastAsia" w:ascii="仿宋" w:hAnsi="仿宋" w:eastAsia="仿宋" w:cs="仿宋"/>
                        <w:color w:val="000000"/>
                      </w:rPr>
                      <w:fldChar w:fldCharType="begin"/>
                    </w:r>
                    <w:r>
                      <w:rPr>
                        <w:rFonts w:hint="eastAsia" w:ascii="仿宋" w:hAnsi="仿宋" w:eastAsia="仿宋" w:cs="仿宋"/>
                        <w:color w:val="000000"/>
                      </w:rPr>
                      <w:instrText xml:space="preserve"> PAGE  \* MERGEFORMAT </w:instrText>
                    </w:r>
                    <w:r>
                      <w:rPr>
                        <w:rFonts w:hint="eastAsia" w:ascii="仿宋" w:hAnsi="仿宋" w:eastAsia="仿宋" w:cs="仿宋"/>
                        <w:color w:val="000000"/>
                      </w:rPr>
                      <w:fldChar w:fldCharType="separate"/>
                    </w:r>
                    <w:r>
                      <w:rPr>
                        <w:rFonts w:ascii="仿宋" w:hAnsi="仿宋" w:eastAsia="仿宋" w:cs="仿宋"/>
                        <w:color w:val="000000"/>
                      </w:rPr>
                      <w:t>1</w:t>
                    </w:r>
                    <w:r>
                      <w:rPr>
                        <w:rFonts w:hint="eastAsia" w:ascii="仿宋" w:hAnsi="仿宋" w:eastAsia="仿宋" w:cs="仿宋"/>
                        <w:color w:val="000000"/>
                      </w:rPr>
                      <w:fldChar w:fldCharType="end"/>
                    </w:r>
                    <w:r>
                      <w:rPr>
                        <w:rFonts w:hint="eastAsia" w:ascii="仿宋" w:hAnsi="仿宋" w:eastAsia="仿宋" w:cs="仿宋"/>
                        <w:color w:val="000000"/>
                      </w:rPr>
                      <w:t xml:space="preserve"> 页 共 </w:t>
                    </w:r>
                    <w:r>
                      <w:fldChar w:fldCharType="begin"/>
                    </w:r>
                    <w:r>
                      <w:instrText xml:space="preserve"> NUMPAGES  \* MERGEFORMAT </w:instrText>
                    </w:r>
                    <w:r>
                      <w:fldChar w:fldCharType="separate"/>
                    </w:r>
                    <w:r>
                      <w:rPr>
                        <w:rFonts w:ascii="仿宋" w:hAnsi="仿宋" w:eastAsia="仿宋" w:cs="仿宋"/>
                        <w:color w:val="000000"/>
                      </w:rPr>
                      <w:t>13</w:t>
                    </w:r>
                    <w:r>
                      <w:rPr>
                        <w:rFonts w:ascii="仿宋" w:hAnsi="仿宋" w:eastAsia="仿宋" w:cs="仿宋"/>
                        <w:color w:val="000000"/>
                      </w:rPr>
                      <w:fldChar w:fldCharType="end"/>
                    </w:r>
                    <w:r>
                      <w:rPr>
                        <w:rFonts w:hint="eastAsia" w:ascii="仿宋" w:hAnsi="仿宋" w:eastAsia="仿宋" w:cs="仿宋"/>
                        <w:color w:val="000000"/>
                      </w:rPr>
                      <w:t xml:space="preserve"> 页</w:t>
                    </w:r>
                  </w:p>
                </w:txbxContent>
              </v:textbox>
            </v:shape>
          </w:pict>
        </mc:Fallback>
      </mc:AlternateContent>
    </w: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0"/>
      </w:rPr>
    </w:pPr>
    <w:r>
      <w:fldChar w:fldCharType="begin"/>
    </w:r>
    <w:r>
      <w:rPr>
        <w:rStyle w:val="20"/>
      </w:rPr>
      <w:instrText xml:space="preserve">PAGE  </w:instrText>
    </w:r>
    <w:r>
      <w:fldChar w:fldCharType="separate"/>
    </w:r>
    <w:r>
      <w:rPr>
        <w:rStyle w:val="20"/>
      </w:rPr>
      <w:t>4</w:t>
    </w:r>
    <w:r>
      <w:fldChar w:fldCharType="end"/>
    </w:r>
  </w:p>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rPr>
                              <w:rFonts w:ascii="仿宋" w:hAnsi="仿宋" w:eastAsia="仿宋" w:cs="仿宋"/>
                              <w:color w:val="000000"/>
                            </w:rPr>
                          </w:pPr>
                          <w:r>
                            <w:rPr>
                              <w:rFonts w:hint="eastAsia" w:ascii="仿宋" w:hAnsi="仿宋" w:eastAsia="仿宋" w:cs="仿宋"/>
                              <w:color w:val="000000"/>
                            </w:rPr>
                            <w:t xml:space="preserve">第 </w:t>
                          </w:r>
                          <w:r>
                            <w:rPr>
                              <w:rFonts w:hint="eastAsia" w:ascii="仿宋" w:hAnsi="仿宋" w:eastAsia="仿宋" w:cs="仿宋"/>
                              <w:color w:val="000000"/>
                            </w:rPr>
                            <w:fldChar w:fldCharType="begin"/>
                          </w:r>
                          <w:r>
                            <w:rPr>
                              <w:rFonts w:hint="eastAsia" w:ascii="仿宋" w:hAnsi="仿宋" w:eastAsia="仿宋" w:cs="仿宋"/>
                              <w:color w:val="000000"/>
                            </w:rPr>
                            <w:instrText xml:space="preserve"> PAGE  \* MERGEFORMAT </w:instrText>
                          </w:r>
                          <w:r>
                            <w:rPr>
                              <w:rFonts w:hint="eastAsia" w:ascii="仿宋" w:hAnsi="仿宋" w:eastAsia="仿宋" w:cs="仿宋"/>
                              <w:color w:val="000000"/>
                            </w:rPr>
                            <w:fldChar w:fldCharType="separate"/>
                          </w:r>
                          <w:r>
                            <w:rPr>
                              <w:rFonts w:ascii="仿宋" w:hAnsi="仿宋" w:eastAsia="仿宋" w:cs="仿宋"/>
                              <w:color w:val="000000"/>
                            </w:rPr>
                            <w:t>1</w:t>
                          </w:r>
                          <w:r>
                            <w:rPr>
                              <w:rFonts w:hint="eastAsia" w:ascii="仿宋" w:hAnsi="仿宋" w:eastAsia="仿宋" w:cs="仿宋"/>
                              <w:color w:val="000000"/>
                            </w:rPr>
                            <w:fldChar w:fldCharType="end"/>
                          </w:r>
                          <w:r>
                            <w:rPr>
                              <w:rFonts w:hint="eastAsia" w:ascii="仿宋" w:hAnsi="仿宋" w:eastAsia="仿宋" w:cs="仿宋"/>
                              <w:color w:val="000000"/>
                            </w:rPr>
                            <w:t xml:space="preserve"> 页 共 </w:t>
                          </w:r>
                          <w:r>
                            <w:rPr>
                              <w:rFonts w:ascii="仿宋" w:hAnsi="仿宋" w:eastAsia="仿宋" w:cs="仿宋"/>
                              <w:color w:val="000000"/>
                            </w:rPr>
                            <w:t>13</w:t>
                          </w:r>
                          <w:r>
                            <w:rPr>
                              <w:rFonts w:hint="eastAsia" w:ascii="仿宋" w:hAnsi="仿宋" w:eastAsia="仿宋" w:cs="仿宋"/>
                              <w:color w:val="000000"/>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pPr>
                      <w:pStyle w:val="13"/>
                      <w:rPr>
                        <w:rFonts w:ascii="仿宋" w:hAnsi="仿宋" w:eastAsia="仿宋" w:cs="仿宋"/>
                        <w:color w:val="000000"/>
                      </w:rPr>
                    </w:pPr>
                    <w:r>
                      <w:rPr>
                        <w:rFonts w:hint="eastAsia" w:ascii="仿宋" w:hAnsi="仿宋" w:eastAsia="仿宋" w:cs="仿宋"/>
                        <w:color w:val="000000"/>
                      </w:rPr>
                      <w:t xml:space="preserve">第 </w:t>
                    </w:r>
                    <w:r>
                      <w:rPr>
                        <w:rFonts w:hint="eastAsia" w:ascii="仿宋" w:hAnsi="仿宋" w:eastAsia="仿宋" w:cs="仿宋"/>
                        <w:color w:val="000000"/>
                      </w:rPr>
                      <w:fldChar w:fldCharType="begin"/>
                    </w:r>
                    <w:r>
                      <w:rPr>
                        <w:rFonts w:hint="eastAsia" w:ascii="仿宋" w:hAnsi="仿宋" w:eastAsia="仿宋" w:cs="仿宋"/>
                        <w:color w:val="000000"/>
                      </w:rPr>
                      <w:instrText xml:space="preserve"> PAGE  \* MERGEFORMAT </w:instrText>
                    </w:r>
                    <w:r>
                      <w:rPr>
                        <w:rFonts w:hint="eastAsia" w:ascii="仿宋" w:hAnsi="仿宋" w:eastAsia="仿宋" w:cs="仿宋"/>
                        <w:color w:val="000000"/>
                      </w:rPr>
                      <w:fldChar w:fldCharType="separate"/>
                    </w:r>
                    <w:r>
                      <w:rPr>
                        <w:rFonts w:ascii="仿宋" w:hAnsi="仿宋" w:eastAsia="仿宋" w:cs="仿宋"/>
                        <w:color w:val="000000"/>
                      </w:rPr>
                      <w:t>1</w:t>
                    </w:r>
                    <w:r>
                      <w:rPr>
                        <w:rFonts w:hint="eastAsia" w:ascii="仿宋" w:hAnsi="仿宋" w:eastAsia="仿宋" w:cs="仿宋"/>
                        <w:color w:val="000000"/>
                      </w:rPr>
                      <w:fldChar w:fldCharType="end"/>
                    </w:r>
                    <w:r>
                      <w:rPr>
                        <w:rFonts w:hint="eastAsia" w:ascii="仿宋" w:hAnsi="仿宋" w:eastAsia="仿宋" w:cs="仿宋"/>
                        <w:color w:val="000000"/>
                      </w:rPr>
                      <w:t xml:space="preserve"> 页 共 </w:t>
                    </w:r>
                    <w:r>
                      <w:rPr>
                        <w:rFonts w:ascii="仿宋" w:hAnsi="仿宋" w:eastAsia="仿宋" w:cs="仿宋"/>
                        <w:color w:val="000000"/>
                      </w:rPr>
                      <w:t>13</w:t>
                    </w:r>
                    <w:r>
                      <w:rPr>
                        <w:rFonts w:hint="eastAsia" w:ascii="仿宋" w:hAnsi="仿宋" w:eastAsia="仿宋" w:cs="仿宋"/>
                        <w:color w:val="000000"/>
                      </w:rPr>
                      <w:t>页</w:t>
                    </w:r>
                  </w:p>
                </w:txbxContent>
              </v:textbox>
            </v:shape>
          </w:pict>
        </mc:Fallback>
      </mc:AlternateContent>
    </w:r>
  </w:p>
  <w:p>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3"/>
                          </w:pPr>
                          <w:r>
                            <w:fldChar w:fldCharType="begin"/>
                          </w:r>
                          <w:r>
                            <w:instrText xml:space="preserve"> PAGE  \* MERGEFORMAT </w:instrText>
                          </w:r>
                          <w:r>
                            <w:fldChar w:fldCharType="separate"/>
                          </w:r>
                          <w:r>
                            <w:t>12</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aD3B88BAACq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YY2gTMnLD345fu3y49fl59f2bJc&#10;vU4K9QErKnwIVBqHOz+k6imOFEzEhxZs+hIlRnnS93zVVw2RyXRpvVqvS0pJys0O4RSP1wNgfKu8&#10;ZcmoOdADZl3F6T3GsXQuSd2cv9fGUFxUxv0VIMwxovIWTLcTk3HiZMVhP0w09r45E7ueNqHmjhaf&#10;M/POkdBpaWYDZmM/G8cA+tDRoMs8JYbbY6SR8qSpwwhLDJNDT5i5TuuWduRPP1c9/mLb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DZoPcHzwEAAKoDAAAOAAAAAAAAAAEAIAAAAB4BAABkcnMv&#10;ZTJvRG9jLnhtbFBLBQYAAAAABgAGAFkBAABfBQAAAAA=&#10;">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decimal"/>
      <w:lvlText w:val="(%1)"/>
      <w:lvlJc w:val="left"/>
      <w:pPr>
        <w:tabs>
          <w:tab w:val="left" w:pos="840"/>
        </w:tabs>
        <w:ind w:left="840" w:hanging="480"/>
      </w:pPr>
      <w:rPr>
        <w:rFonts w:hint="eastAsia"/>
      </w:rPr>
    </w:lvl>
    <w:lvl w:ilvl="1" w:tentative="0">
      <w:start w:val="1"/>
      <w:numFmt w:val="lowerLetter"/>
      <w:lvlText w:val="%2)"/>
      <w:lvlJc w:val="left"/>
      <w:pPr>
        <w:tabs>
          <w:tab w:val="left" w:pos="1200"/>
        </w:tabs>
        <w:ind w:left="1200" w:hanging="420"/>
      </w:pPr>
    </w:lvl>
    <w:lvl w:ilvl="2" w:tentative="0">
      <w:start w:val="1"/>
      <w:numFmt w:val="lowerRoman"/>
      <w:pStyle w:val="24"/>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1">
    <w:nsid w:val="06FA8615"/>
    <w:multiLevelType w:val="singleLevel"/>
    <w:tmpl w:val="06FA8615"/>
    <w:lvl w:ilvl="0" w:tentative="0">
      <w:start w:val="1"/>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3NGIzYTQ3NDcyNTJkZmJmMzQzYjhiOTdhN2UwMDgifQ=="/>
  </w:docVars>
  <w:rsids>
    <w:rsidRoot w:val="7A284151"/>
    <w:rsid w:val="00020679"/>
    <w:rsid w:val="00032122"/>
    <w:rsid w:val="00090E40"/>
    <w:rsid w:val="000B040A"/>
    <w:rsid w:val="001E6E61"/>
    <w:rsid w:val="00295CAB"/>
    <w:rsid w:val="002D15B9"/>
    <w:rsid w:val="00322CB5"/>
    <w:rsid w:val="0039336C"/>
    <w:rsid w:val="003B3125"/>
    <w:rsid w:val="00402ADC"/>
    <w:rsid w:val="0044202A"/>
    <w:rsid w:val="00443C07"/>
    <w:rsid w:val="0045106E"/>
    <w:rsid w:val="00547B1D"/>
    <w:rsid w:val="0058060D"/>
    <w:rsid w:val="005A72BD"/>
    <w:rsid w:val="00601BE2"/>
    <w:rsid w:val="006D70C0"/>
    <w:rsid w:val="006E4461"/>
    <w:rsid w:val="006F5442"/>
    <w:rsid w:val="00754E37"/>
    <w:rsid w:val="007D51C2"/>
    <w:rsid w:val="00856F77"/>
    <w:rsid w:val="00921098"/>
    <w:rsid w:val="00925F0B"/>
    <w:rsid w:val="00935E52"/>
    <w:rsid w:val="00970D0A"/>
    <w:rsid w:val="009726C6"/>
    <w:rsid w:val="00A675C7"/>
    <w:rsid w:val="00A93052"/>
    <w:rsid w:val="00AA1736"/>
    <w:rsid w:val="00AA4A87"/>
    <w:rsid w:val="00AD16B4"/>
    <w:rsid w:val="00B31356"/>
    <w:rsid w:val="00C21654"/>
    <w:rsid w:val="00C51EA3"/>
    <w:rsid w:val="00C73CCB"/>
    <w:rsid w:val="00C879EC"/>
    <w:rsid w:val="00CF4E96"/>
    <w:rsid w:val="00CF5673"/>
    <w:rsid w:val="00D67608"/>
    <w:rsid w:val="00DE2D7C"/>
    <w:rsid w:val="00E16368"/>
    <w:rsid w:val="00E33D01"/>
    <w:rsid w:val="00EA39FA"/>
    <w:rsid w:val="00EC214A"/>
    <w:rsid w:val="00F0006F"/>
    <w:rsid w:val="00F736D2"/>
    <w:rsid w:val="00F839A1"/>
    <w:rsid w:val="00F83D86"/>
    <w:rsid w:val="00F96202"/>
    <w:rsid w:val="00FA1A75"/>
    <w:rsid w:val="00FA6218"/>
    <w:rsid w:val="00FA7216"/>
    <w:rsid w:val="00FD505D"/>
    <w:rsid w:val="00FE441E"/>
    <w:rsid w:val="00FE63E7"/>
    <w:rsid w:val="01E00637"/>
    <w:rsid w:val="03A34AE6"/>
    <w:rsid w:val="03E7002E"/>
    <w:rsid w:val="06C25C89"/>
    <w:rsid w:val="07F15F4A"/>
    <w:rsid w:val="08FA101C"/>
    <w:rsid w:val="0A104E7E"/>
    <w:rsid w:val="0C1B5069"/>
    <w:rsid w:val="0C771B9F"/>
    <w:rsid w:val="0DA63DFE"/>
    <w:rsid w:val="0DCC5A4A"/>
    <w:rsid w:val="0EA0308F"/>
    <w:rsid w:val="0EF73488"/>
    <w:rsid w:val="0F1F2E6C"/>
    <w:rsid w:val="11E039AA"/>
    <w:rsid w:val="128956D3"/>
    <w:rsid w:val="1302702B"/>
    <w:rsid w:val="13274309"/>
    <w:rsid w:val="134140CE"/>
    <w:rsid w:val="140F7ECF"/>
    <w:rsid w:val="15BE4800"/>
    <w:rsid w:val="171D3CF5"/>
    <w:rsid w:val="175A1470"/>
    <w:rsid w:val="17AE0BAF"/>
    <w:rsid w:val="1AB76EF8"/>
    <w:rsid w:val="1B1D425F"/>
    <w:rsid w:val="1B6C6D46"/>
    <w:rsid w:val="1DB2315A"/>
    <w:rsid w:val="1EA706D5"/>
    <w:rsid w:val="1FA03BBD"/>
    <w:rsid w:val="1FC47354"/>
    <w:rsid w:val="2036208A"/>
    <w:rsid w:val="20754644"/>
    <w:rsid w:val="21960CEA"/>
    <w:rsid w:val="22DB3C72"/>
    <w:rsid w:val="234338BA"/>
    <w:rsid w:val="285305A8"/>
    <w:rsid w:val="28765312"/>
    <w:rsid w:val="290E146C"/>
    <w:rsid w:val="298E3B94"/>
    <w:rsid w:val="29BE48AB"/>
    <w:rsid w:val="2B4027FB"/>
    <w:rsid w:val="2C152C5E"/>
    <w:rsid w:val="2C92186C"/>
    <w:rsid w:val="2C991538"/>
    <w:rsid w:val="2D7449DE"/>
    <w:rsid w:val="2F160CD0"/>
    <w:rsid w:val="31D155C9"/>
    <w:rsid w:val="339006F2"/>
    <w:rsid w:val="346441CB"/>
    <w:rsid w:val="36CF26AE"/>
    <w:rsid w:val="37096BBC"/>
    <w:rsid w:val="39822713"/>
    <w:rsid w:val="3A5A447A"/>
    <w:rsid w:val="3ABE61D8"/>
    <w:rsid w:val="3B0509AD"/>
    <w:rsid w:val="3C6D7970"/>
    <w:rsid w:val="3D01149F"/>
    <w:rsid w:val="3E7E6C2A"/>
    <w:rsid w:val="3EC0422B"/>
    <w:rsid w:val="3F8D9A46"/>
    <w:rsid w:val="3FFA33FA"/>
    <w:rsid w:val="40A53EE9"/>
    <w:rsid w:val="40FC15C9"/>
    <w:rsid w:val="42F05BA6"/>
    <w:rsid w:val="434B40A6"/>
    <w:rsid w:val="441D691F"/>
    <w:rsid w:val="467D63EF"/>
    <w:rsid w:val="49FE35B5"/>
    <w:rsid w:val="4AE80569"/>
    <w:rsid w:val="4BBF74EC"/>
    <w:rsid w:val="4C4E3040"/>
    <w:rsid w:val="4DD24268"/>
    <w:rsid w:val="4FF70779"/>
    <w:rsid w:val="50331C10"/>
    <w:rsid w:val="526C6B59"/>
    <w:rsid w:val="52743D3A"/>
    <w:rsid w:val="5279374F"/>
    <w:rsid w:val="53462DF1"/>
    <w:rsid w:val="535A6478"/>
    <w:rsid w:val="537F018B"/>
    <w:rsid w:val="546702C2"/>
    <w:rsid w:val="55425C04"/>
    <w:rsid w:val="5A7E062B"/>
    <w:rsid w:val="5AE80BC0"/>
    <w:rsid w:val="5E6F1B09"/>
    <w:rsid w:val="5F925A41"/>
    <w:rsid w:val="61051389"/>
    <w:rsid w:val="64096DE2"/>
    <w:rsid w:val="653A2780"/>
    <w:rsid w:val="65C13D88"/>
    <w:rsid w:val="65E17A85"/>
    <w:rsid w:val="66686B6B"/>
    <w:rsid w:val="67AC03DE"/>
    <w:rsid w:val="6AAC2F29"/>
    <w:rsid w:val="6ED87F54"/>
    <w:rsid w:val="6EDB4C12"/>
    <w:rsid w:val="70255F74"/>
    <w:rsid w:val="707F6551"/>
    <w:rsid w:val="70E74E7A"/>
    <w:rsid w:val="71B722B2"/>
    <w:rsid w:val="73FF463C"/>
    <w:rsid w:val="74E069A4"/>
    <w:rsid w:val="74FB4262"/>
    <w:rsid w:val="76DE6AE4"/>
    <w:rsid w:val="7A284151"/>
    <w:rsid w:val="7A7E2948"/>
    <w:rsid w:val="7CC77E2B"/>
    <w:rsid w:val="7D5128C9"/>
    <w:rsid w:val="937FAB97"/>
    <w:rsid w:val="9FFEF89E"/>
    <w:rsid w:val="BCFD53A5"/>
    <w:rsid w:val="D5DFC484"/>
    <w:rsid w:val="D79F24BD"/>
    <w:rsid w:val="DCDB8D37"/>
    <w:rsid w:val="DFB5E02D"/>
    <w:rsid w:val="EFD7236B"/>
    <w:rsid w:val="FBDB5A73"/>
    <w:rsid w:val="FDDDD40D"/>
    <w:rsid w:val="FDFA785F"/>
    <w:rsid w:val="FF797BC6"/>
    <w:rsid w:val="FF7DD574"/>
    <w:rsid w:val="FF9F412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6">
    <w:name w:val="heading 1"/>
    <w:basedOn w:val="1"/>
    <w:next w:val="1"/>
    <w:autoRedefine/>
    <w:qFormat/>
    <w:uiPriority w:val="0"/>
    <w:pPr>
      <w:spacing w:before="100" w:beforeAutospacing="1" w:after="100" w:afterAutospacing="1"/>
      <w:jc w:val="left"/>
      <w:outlineLvl w:val="0"/>
    </w:pPr>
    <w:rPr>
      <w:rFonts w:hint="eastAsia" w:ascii="宋体" w:hAnsi="宋体"/>
      <w:b/>
      <w:bCs/>
      <w:kern w:val="44"/>
      <w:sz w:val="48"/>
      <w:szCs w:val="48"/>
    </w:rPr>
  </w:style>
  <w:style w:type="paragraph" w:styleId="7">
    <w:name w:val="heading 3"/>
    <w:basedOn w:val="1"/>
    <w:next w:val="1"/>
    <w:unhideWhenUsed/>
    <w:qFormat/>
    <w:uiPriority w:val="9"/>
    <w:pPr>
      <w:outlineLvl w:val="2"/>
    </w:pPr>
    <w:rPr>
      <w:rFonts w:hint="eastAsia" w:ascii="Times New Roman" w:hAnsi="Times New Roman" w:eastAsia="Times New Roman"/>
      <w:b/>
      <w:smallCaps/>
      <w:spacing w:val="5"/>
      <w:sz w:val="24"/>
      <w:szCs w:val="26"/>
    </w:rPr>
  </w:style>
  <w:style w:type="paragraph" w:styleId="8">
    <w:name w:val="heading 4"/>
    <w:basedOn w:val="1"/>
    <w:next w:val="1"/>
    <w:qFormat/>
    <w:uiPriority w:val="0"/>
    <w:pPr>
      <w:spacing w:before="100" w:beforeAutospacing="1" w:after="100" w:afterAutospacing="1"/>
      <w:jc w:val="left"/>
      <w:outlineLvl w:val="3"/>
    </w:pPr>
    <w:rPr>
      <w:rFonts w:hint="eastAsia" w:ascii="宋体" w:hAnsi="宋体"/>
      <w:b/>
      <w:bCs/>
      <w:kern w:val="0"/>
      <w:sz w:val="24"/>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qFormat/>
    <w:uiPriority w:val="0"/>
    <w:rPr>
      <w:rFonts w:ascii="黑体" w:hAnsi="Courier New" w:eastAsia="黑体"/>
      <w:sz w:val="30"/>
      <w:shd w:val="pct10" w:color="auto" w:fill="FFFFFF"/>
    </w:rPr>
  </w:style>
  <w:style w:type="paragraph" w:styleId="4">
    <w:name w:val="Body Text First Indent 2"/>
    <w:basedOn w:val="5"/>
    <w:qFormat/>
    <w:uiPriority w:val="0"/>
    <w:pPr>
      <w:ind w:firstLine="420" w:firstLineChars="200"/>
    </w:pPr>
  </w:style>
  <w:style w:type="paragraph" w:styleId="5">
    <w:name w:val="Body Text Indent"/>
    <w:basedOn w:val="1"/>
    <w:next w:val="1"/>
    <w:qFormat/>
    <w:uiPriority w:val="0"/>
    <w:pPr>
      <w:spacing w:line="720" w:lineRule="exact"/>
      <w:ind w:firstLine="601"/>
    </w:pPr>
    <w:rPr>
      <w:rFonts w:ascii="宋体" w:hAnsi="宋体"/>
      <w:sz w:val="24"/>
    </w:rPr>
  </w:style>
  <w:style w:type="paragraph" w:styleId="9">
    <w:name w:val="Normal Indent"/>
    <w:basedOn w:val="1"/>
    <w:next w:val="5"/>
    <w:qFormat/>
    <w:uiPriority w:val="0"/>
    <w:pPr>
      <w:ind w:firstLine="420" w:firstLineChars="200"/>
    </w:pPr>
  </w:style>
  <w:style w:type="paragraph" w:styleId="10">
    <w:name w:val="annotation text"/>
    <w:basedOn w:val="1"/>
    <w:qFormat/>
    <w:uiPriority w:val="0"/>
    <w:pPr>
      <w:jc w:val="left"/>
    </w:pPr>
  </w:style>
  <w:style w:type="paragraph" w:styleId="11">
    <w:name w:val="Plain Text"/>
    <w:basedOn w:val="1"/>
    <w:qFormat/>
    <w:uiPriority w:val="0"/>
    <w:rPr>
      <w:rFonts w:ascii="宋体" w:hAnsi="Courier New"/>
      <w:szCs w:val="20"/>
    </w:rPr>
  </w:style>
  <w:style w:type="paragraph" w:styleId="12">
    <w:name w:val="Balloon Text"/>
    <w:basedOn w:val="1"/>
    <w:link w:val="29"/>
    <w:qFormat/>
    <w:uiPriority w:val="0"/>
    <w:rPr>
      <w:sz w:val="18"/>
      <w:szCs w:val="18"/>
    </w:rPr>
  </w:style>
  <w:style w:type="paragraph" w:styleId="13">
    <w:name w:val="footer"/>
    <w:basedOn w:val="1"/>
    <w:next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7">
    <w:name w:val="Table Grid"/>
    <w:basedOn w:val="16"/>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9">
    <w:name w:val="Strong"/>
    <w:qFormat/>
    <w:uiPriority w:val="0"/>
    <w:rPr>
      <w:rFonts w:ascii="Times New Roman" w:hAnsi="Times New Roman" w:eastAsia="宋体" w:cs="Times New Roman"/>
      <w:kern w:val="2"/>
      <w:sz w:val="21"/>
      <w:szCs w:val="24"/>
      <w:lang w:val="en-US" w:eastAsia="zh-CN" w:bidi="ar-SA"/>
    </w:rPr>
  </w:style>
  <w:style w:type="character" w:styleId="20">
    <w:name w:val="page number"/>
    <w:basedOn w:val="18"/>
    <w:qFormat/>
    <w:uiPriority w:val="0"/>
  </w:style>
  <w:style w:type="paragraph" w:customStyle="1" w:styleId="21">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2">
    <w:name w:val="无间隔1"/>
    <w:autoRedefine/>
    <w:qFormat/>
    <w:uiPriority w:val="1"/>
    <w:pPr>
      <w:widowControl w:val="0"/>
      <w:jc w:val="both"/>
    </w:pPr>
    <w:rPr>
      <w:rFonts w:ascii="Calibri" w:hAnsi="Calibri" w:eastAsia="宋体" w:cs="Times New Roman"/>
      <w:kern w:val="2"/>
      <w:sz w:val="21"/>
      <w:szCs w:val="22"/>
      <w:lang w:val="en-US" w:eastAsia="zh-CN" w:bidi="ar-SA"/>
    </w:rPr>
  </w:style>
  <w:style w:type="paragraph" w:customStyle="1" w:styleId="23">
    <w:name w:val="样式3"/>
    <w:basedOn w:val="11"/>
    <w:qFormat/>
    <w:uiPriority w:val="0"/>
    <w:pPr>
      <w:spacing w:line="0" w:lineRule="atLeast"/>
      <w:outlineLvl w:val="0"/>
    </w:pPr>
    <w:rPr>
      <w:sz w:val="28"/>
      <w:szCs w:val="24"/>
    </w:rPr>
  </w:style>
  <w:style w:type="paragraph" w:customStyle="1" w:styleId="24">
    <w:name w:val="标3"/>
    <w:basedOn w:val="1"/>
    <w:qFormat/>
    <w:uiPriority w:val="0"/>
    <w:pPr>
      <w:numPr>
        <w:ilvl w:val="2"/>
        <w:numId w:val="1"/>
      </w:numPr>
      <w:adjustRightInd w:val="0"/>
      <w:snapToGrid w:val="0"/>
      <w:spacing w:before="50"/>
      <w:outlineLvl w:val="2"/>
    </w:pPr>
    <w:rPr>
      <w:rFonts w:ascii="Arial Narrow" w:hAnsi="Arial Narrow" w:eastAsia="仿宋_GB2312"/>
      <w:sz w:val="28"/>
      <w:szCs w:val="20"/>
    </w:rPr>
  </w:style>
  <w:style w:type="paragraph" w:customStyle="1" w:styleId="25">
    <w:name w:val="BodyText"/>
    <w:basedOn w:val="1"/>
    <w:next w:val="1"/>
    <w:qFormat/>
    <w:uiPriority w:val="0"/>
    <w:pPr>
      <w:spacing w:after="120"/>
      <w:textAlignment w:val="baseline"/>
    </w:pPr>
    <w:rPr>
      <w:szCs w:val="21"/>
    </w:rPr>
  </w:style>
  <w:style w:type="character" w:customStyle="1" w:styleId="26">
    <w:name w:val="apple-converted-space"/>
    <w:qFormat/>
    <w:uiPriority w:val="0"/>
    <w:rPr>
      <w:rFonts w:ascii="Times New Roman" w:hAnsi="Times New Roman" w:eastAsia="宋体" w:cs="Times New Roman"/>
    </w:rPr>
  </w:style>
  <w:style w:type="paragraph" w:customStyle="1" w:styleId="27">
    <w:name w:val="Center"/>
    <w:basedOn w:val="1"/>
    <w:autoRedefine/>
    <w:qFormat/>
    <w:uiPriority w:val="0"/>
    <w:pPr>
      <w:spacing w:after="240" w:line="380" w:lineRule="exact"/>
      <w:ind w:left="851"/>
      <w:jc w:val="center"/>
    </w:pPr>
    <w:rPr>
      <w:rFonts w:eastAsia="华文楷体"/>
      <w:sz w:val="28"/>
      <w:szCs w:val="28"/>
      <w:lang w:eastAsia="zh-TW"/>
    </w:rPr>
  </w:style>
  <w:style w:type="paragraph" w:customStyle="1" w:styleId="28">
    <w:name w:val="列出段落1"/>
    <w:basedOn w:val="1"/>
    <w:autoRedefine/>
    <w:qFormat/>
    <w:uiPriority w:val="34"/>
    <w:pPr>
      <w:ind w:firstLine="420" w:firstLineChars="200"/>
    </w:pPr>
    <w:rPr>
      <w:sz w:val="28"/>
      <w:szCs w:val="28"/>
    </w:rPr>
  </w:style>
  <w:style w:type="character" w:customStyle="1" w:styleId="29">
    <w:name w:val="批注框文本 Char"/>
    <w:basedOn w:val="18"/>
    <w:link w:val="12"/>
    <w:autoRedefine/>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1071</Words>
  <Characters>6110</Characters>
  <Lines>1</Lines>
  <Paragraphs>1</Paragraphs>
  <TotalTime>84</TotalTime>
  <ScaleCrop>false</ScaleCrop>
  <LinksUpToDate>false</LinksUpToDate>
  <CharactersWithSpaces>7167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2023-12-19T17:19:00Z</dcterms:created>
  <dc:creator>HoT*GHOST</dc:creator>
  <cp:lastModifiedBy>KIKI</cp:lastModifiedBy>
  <cp:lastPrinted>2024-01-27T16:12:00Z</cp:lastPrinted>
  <dcterms:modified xsi:type="dcterms:W3CDTF">2024-03-27T08:42:35Z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FD88176DB5134B28AC46EFFD383AC977_13</vt:lpwstr>
  </property>
</Properties>
</file>